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87ED1" w14:textId="77777777" w:rsidR="00AD4E23" w:rsidRDefault="00AD4E23" w:rsidP="00F519B3">
      <w:pPr>
        <w:ind w:firstLine="357"/>
        <w:jc w:val="center"/>
        <w:rPr>
          <w:b/>
          <w:sz w:val="36"/>
          <w:szCs w:val="36"/>
        </w:rPr>
      </w:pPr>
    </w:p>
    <w:p w14:paraId="3545FECE" w14:textId="77777777" w:rsidR="00AD4E23" w:rsidRDefault="00AD4E23" w:rsidP="00F519B3">
      <w:pPr>
        <w:ind w:firstLine="357"/>
        <w:jc w:val="center"/>
        <w:rPr>
          <w:b/>
          <w:sz w:val="36"/>
          <w:szCs w:val="36"/>
        </w:rPr>
      </w:pPr>
    </w:p>
    <w:p w14:paraId="594CE75F" w14:textId="77777777" w:rsidR="00AD4E23" w:rsidRDefault="00AD4E23" w:rsidP="00F519B3">
      <w:pPr>
        <w:ind w:firstLine="357"/>
        <w:jc w:val="center"/>
        <w:rPr>
          <w:b/>
          <w:sz w:val="36"/>
          <w:szCs w:val="36"/>
        </w:rPr>
      </w:pPr>
    </w:p>
    <w:p w14:paraId="76550CBD" w14:textId="77777777" w:rsidR="00BC2900" w:rsidRPr="0030728C" w:rsidRDefault="00EF09D3" w:rsidP="00F519B3">
      <w:pPr>
        <w:ind w:firstLine="357"/>
        <w:jc w:val="center"/>
        <w:rPr>
          <w:b/>
          <w:sz w:val="36"/>
          <w:szCs w:val="36"/>
        </w:rPr>
      </w:pPr>
      <w:r w:rsidRPr="000F739B"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6C812DCA" wp14:editId="32C6881C">
            <wp:simplePos x="0" y="0"/>
            <wp:positionH relativeFrom="column">
              <wp:posOffset>2215515</wp:posOffset>
            </wp:positionH>
            <wp:positionV relativeFrom="paragraph">
              <wp:posOffset>-654685</wp:posOffset>
            </wp:positionV>
            <wp:extent cx="1501140" cy="914400"/>
            <wp:effectExtent l="0" t="0" r="3810" b="0"/>
            <wp:wrapTopAndBottom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0728C">
        <w:rPr>
          <w:b/>
          <w:sz w:val="36"/>
          <w:szCs w:val="36"/>
        </w:rPr>
        <w:t>ТЕХНИЧЕСКА СПЕЦИФИКАЦИЯ</w:t>
      </w:r>
    </w:p>
    <w:p w14:paraId="37D697B6" w14:textId="279C13B1" w:rsidR="000A6075" w:rsidRPr="0030728C" w:rsidRDefault="00BC2900" w:rsidP="00DA35B5">
      <w:pPr>
        <w:ind w:firstLine="0"/>
        <w:jc w:val="center"/>
        <w:rPr>
          <w:b/>
          <w:sz w:val="36"/>
          <w:szCs w:val="36"/>
        </w:rPr>
      </w:pPr>
      <w:r w:rsidRPr="0030728C">
        <w:rPr>
          <w:b/>
          <w:sz w:val="36"/>
          <w:szCs w:val="36"/>
        </w:rPr>
        <w:t>ЗА</w:t>
      </w:r>
      <w:r w:rsidR="00AF17BD">
        <w:rPr>
          <w:b/>
          <w:sz w:val="36"/>
          <w:szCs w:val="36"/>
        </w:rPr>
        <w:t xml:space="preserve"> СКЛЮЧВАНЕ НА РАМКОВО СПОРАЗУМЕНИЕ С ПРЕДМЕТ:</w:t>
      </w:r>
    </w:p>
    <w:p w14:paraId="5967F0EB" w14:textId="47ABA863" w:rsidR="00EB7989" w:rsidRDefault="00AF17BD" w:rsidP="00F519B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„</w:t>
      </w:r>
      <w:r w:rsidR="009B0609" w:rsidRPr="0030728C">
        <w:rPr>
          <w:b/>
          <w:sz w:val="36"/>
          <w:szCs w:val="36"/>
        </w:rPr>
        <w:t>АБОНАМЕНТНО ОБСЛУЖВАНЕ</w:t>
      </w:r>
      <w:r w:rsidR="00BC2900" w:rsidRPr="0030728C">
        <w:rPr>
          <w:b/>
          <w:sz w:val="36"/>
          <w:szCs w:val="36"/>
        </w:rPr>
        <w:t xml:space="preserve"> </w:t>
      </w:r>
      <w:r w:rsidR="00EB7989">
        <w:rPr>
          <w:b/>
          <w:sz w:val="36"/>
          <w:szCs w:val="36"/>
        </w:rPr>
        <w:t xml:space="preserve">, </w:t>
      </w:r>
      <w:r w:rsidR="00D040A0">
        <w:rPr>
          <w:b/>
          <w:sz w:val="36"/>
          <w:szCs w:val="36"/>
        </w:rPr>
        <w:t>РАЗВИТИЕ</w:t>
      </w:r>
      <w:r w:rsidR="00EB7989">
        <w:rPr>
          <w:b/>
          <w:sz w:val="36"/>
          <w:szCs w:val="36"/>
        </w:rPr>
        <w:t xml:space="preserve">, ДОПЪЛНИТЕЛНИ УСЛУГИ И ВЪЗМОЖНОСТ ЗА ЗАКУПУВАНЕ НА ДОПЪЛНИТЕЛНИ ЛИЦЕНЗИ </w:t>
      </w:r>
      <w:r w:rsidR="00BC2900" w:rsidRPr="0030728C">
        <w:rPr>
          <w:b/>
          <w:sz w:val="36"/>
          <w:szCs w:val="36"/>
        </w:rPr>
        <w:t>НА</w:t>
      </w:r>
      <w:r w:rsidR="00D040A0">
        <w:rPr>
          <w:b/>
          <w:sz w:val="36"/>
          <w:szCs w:val="36"/>
        </w:rPr>
        <w:t xml:space="preserve"> </w:t>
      </w:r>
      <w:r w:rsidR="0030728C" w:rsidRPr="0030728C">
        <w:rPr>
          <w:b/>
          <w:sz w:val="36"/>
          <w:szCs w:val="36"/>
        </w:rPr>
        <w:t>ИНФОРМАЦИОННА СИСТЕМА „МИКСИ“</w:t>
      </w:r>
    </w:p>
    <w:p w14:paraId="1F88A783" w14:textId="435D3EB1" w:rsidR="003E5E17" w:rsidRDefault="00EB7989" w:rsidP="001130ED">
      <w:pPr>
        <w:tabs>
          <w:tab w:val="left" w:pos="2745"/>
        </w:tabs>
      </w:pPr>
      <w:r>
        <w:rPr>
          <w:sz w:val="36"/>
          <w:szCs w:val="36"/>
        </w:rPr>
        <w:tab/>
      </w:r>
    </w:p>
    <w:p w14:paraId="588F1040" w14:textId="77777777" w:rsidR="003E5E17" w:rsidRDefault="003E5E17">
      <w:pPr>
        <w:tabs>
          <w:tab w:val="left" w:pos="2745"/>
        </w:tabs>
      </w:pPr>
    </w:p>
    <w:p w14:paraId="036F41EB" w14:textId="77777777" w:rsidR="003E5E17" w:rsidRDefault="003E5E17">
      <w:pPr>
        <w:tabs>
          <w:tab w:val="left" w:pos="2745"/>
        </w:tabs>
      </w:pPr>
    </w:p>
    <w:p w14:paraId="5E407F9A" w14:textId="77777777" w:rsidR="003E5E17" w:rsidRDefault="003E5E17">
      <w:pPr>
        <w:tabs>
          <w:tab w:val="left" w:pos="2745"/>
        </w:tabs>
      </w:pPr>
    </w:p>
    <w:p w14:paraId="6B6C2FBA" w14:textId="77777777" w:rsidR="003E5E17" w:rsidRDefault="003E5E17">
      <w:pPr>
        <w:tabs>
          <w:tab w:val="left" w:pos="2745"/>
        </w:tabs>
      </w:pPr>
    </w:p>
    <w:p w14:paraId="306FEB48" w14:textId="77777777" w:rsidR="003E5E17" w:rsidRDefault="003E5E17">
      <w:pPr>
        <w:tabs>
          <w:tab w:val="left" w:pos="2745"/>
        </w:tabs>
      </w:pPr>
    </w:p>
    <w:p w14:paraId="50A1F49C" w14:textId="77777777" w:rsidR="003E5E17" w:rsidRDefault="003E5E17">
      <w:pPr>
        <w:tabs>
          <w:tab w:val="left" w:pos="2745"/>
        </w:tabs>
      </w:pPr>
    </w:p>
    <w:p w14:paraId="7031DB23" w14:textId="77777777" w:rsidR="003E5E17" w:rsidRDefault="003E5E17">
      <w:pPr>
        <w:tabs>
          <w:tab w:val="left" w:pos="2745"/>
        </w:tabs>
      </w:pPr>
    </w:p>
    <w:p w14:paraId="43B0BF15" w14:textId="77777777" w:rsidR="003E5E17" w:rsidRDefault="003E5E17">
      <w:pPr>
        <w:tabs>
          <w:tab w:val="left" w:pos="2745"/>
        </w:tabs>
      </w:pPr>
    </w:p>
    <w:p w14:paraId="6E9F5BB9" w14:textId="77777777" w:rsidR="003E5E17" w:rsidRDefault="003E5E17">
      <w:pPr>
        <w:tabs>
          <w:tab w:val="left" w:pos="2745"/>
        </w:tabs>
      </w:pPr>
    </w:p>
    <w:p w14:paraId="67723AEE" w14:textId="77777777" w:rsidR="003E5E17" w:rsidRDefault="003E5E17" w:rsidP="008A5CC5">
      <w:pPr>
        <w:tabs>
          <w:tab w:val="left" w:pos="2745"/>
        </w:tabs>
        <w:ind w:firstLine="0"/>
      </w:pPr>
    </w:p>
    <w:p w14:paraId="244BB5C6" w14:textId="77777777" w:rsidR="003E5E17" w:rsidRDefault="003E5E17">
      <w:pPr>
        <w:tabs>
          <w:tab w:val="left" w:pos="2745"/>
        </w:tabs>
      </w:pPr>
    </w:p>
    <w:p w14:paraId="07892355" w14:textId="77777777" w:rsidR="003E5E17" w:rsidRDefault="003E5E17">
      <w:pPr>
        <w:tabs>
          <w:tab w:val="left" w:pos="2745"/>
        </w:tabs>
      </w:pPr>
    </w:p>
    <w:p w14:paraId="331D2269" w14:textId="058A50FB" w:rsidR="0086405A" w:rsidRPr="000F739B" w:rsidRDefault="008C7E6B">
      <w:pPr>
        <w:tabs>
          <w:tab w:val="left" w:pos="2745"/>
        </w:tabs>
        <w:jc w:val="center"/>
      </w:pPr>
      <w:r>
        <w:t>Януари 2019 </w:t>
      </w:r>
      <w:r w:rsidR="00EF09D3" w:rsidRPr="000F739B">
        <w:t>г.</w:t>
      </w:r>
    </w:p>
    <w:p w14:paraId="7FBDE843" w14:textId="77777777" w:rsidR="0086405A" w:rsidRPr="000F739B" w:rsidRDefault="0086405A">
      <w:r w:rsidRPr="000F739B">
        <w:br w:type="page"/>
      </w:r>
    </w:p>
    <w:sdt>
      <w:sdtPr>
        <w:rPr>
          <w:b/>
          <w:sz w:val="20"/>
        </w:rPr>
        <w:id w:val="1569149990"/>
        <w:docPartObj>
          <w:docPartGallery w:val="Table of Contents"/>
          <w:docPartUnique/>
        </w:docPartObj>
      </w:sdtPr>
      <w:sdtEndPr>
        <w:rPr>
          <w:b w:val="0"/>
          <w:noProof/>
          <w:sz w:val="16"/>
        </w:rPr>
      </w:sdtEndPr>
      <w:sdtContent>
        <w:p w14:paraId="7112DBB7" w14:textId="77777777" w:rsidR="00D5374E" w:rsidRDefault="001A091A">
          <w:pPr>
            <w:pStyle w:val="TOC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TOC \o "1-2" \h \z \u </w:instrText>
          </w:r>
          <w:r>
            <w:rPr>
              <w:sz w:val="16"/>
            </w:rPr>
            <w:fldChar w:fldCharType="separate"/>
          </w:r>
          <w:hyperlink w:anchor="_Toc534984809" w:history="1">
            <w:r w:rsidR="00D5374E" w:rsidRPr="00752F1E">
              <w:rPr>
                <w:rStyle w:val="Hyperlink"/>
                <w:noProof/>
                <w:lang w:eastAsia="bg-BG"/>
              </w:rPr>
              <w:t>I.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СПИСЪК НА ИЗПОЛЗВАНИТЕ ТЕРМИНИ, ДЕФИНИЦИИ И СЪКРАЩЕНИЯ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_Toc534984809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3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7B83E846" w14:textId="77777777" w:rsidR="00D5374E" w:rsidRDefault="007C0670">
          <w:pPr>
            <w:pStyle w:val="TOC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10" w:history="1">
            <w:r w:rsidR="00D5374E" w:rsidRPr="00752F1E">
              <w:rPr>
                <w:rStyle w:val="Hyperlink"/>
                <w:noProof/>
                <w:lang w:eastAsia="bg-BG"/>
              </w:rPr>
              <w:t>II.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ПРЕДМЕТ НА ОБЩЕСТВЕНАТА ПОРЪЧКА: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_Toc534984810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3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0E72D2D3" w14:textId="77777777" w:rsidR="00D5374E" w:rsidRDefault="007C0670">
          <w:pPr>
            <w:pStyle w:val="TOC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11" w:history="1">
            <w:r w:rsidR="00D5374E" w:rsidRPr="00752F1E">
              <w:rPr>
                <w:rStyle w:val="Hyperlink"/>
                <w:noProof/>
                <w:lang w:eastAsia="bg-BG"/>
              </w:rPr>
              <w:t>III.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ОПИСАНИЕ НА СИСТЕМАТА. ТЕХНИЧЕСКИ ХАРАКТЕРИСТИКИ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_Toc534984811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4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660E92D6" w14:textId="77777777" w:rsidR="00D5374E" w:rsidRDefault="007C0670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bg-BG"/>
            </w:rPr>
          </w:pPr>
          <w:hyperlink w:anchor="_Toc534984812" w:history="1">
            <w:r w:rsidR="00D5374E" w:rsidRPr="00752F1E">
              <w:rPr>
                <w:rStyle w:val="Hyperlink"/>
                <w:noProof/>
              </w:rPr>
              <w:t>1.</w:t>
            </w:r>
            <w:r w:rsidR="00D537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</w:rPr>
              <w:t>ОСНОВНИ ХАРАКТЕРИСТИКИ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_Toc534984812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4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5823FFB2" w14:textId="77777777" w:rsidR="00D5374E" w:rsidRDefault="007C0670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bg-BG"/>
            </w:rPr>
          </w:pPr>
          <w:hyperlink w:anchor="_Toc534984813" w:history="1">
            <w:r w:rsidR="00D5374E" w:rsidRPr="00752F1E">
              <w:rPr>
                <w:rStyle w:val="Hyperlink"/>
                <w:noProof/>
              </w:rPr>
              <w:t>2.</w:t>
            </w:r>
            <w:r w:rsidR="00D537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</w:rPr>
              <w:t>СЪДЪРЖАНИЕ НА ИНФОРМАЦИОННАТА БАЗА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_Toc534984813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4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78153557" w14:textId="77777777" w:rsidR="00D5374E" w:rsidRDefault="007C0670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bg-BG"/>
            </w:rPr>
          </w:pPr>
          <w:hyperlink w:anchor="_Toc534984814" w:history="1">
            <w:r w:rsidR="00D5374E" w:rsidRPr="00752F1E">
              <w:rPr>
                <w:rStyle w:val="Hyperlink"/>
                <w:noProof/>
                <w:lang w:eastAsia="bg-BG"/>
              </w:rPr>
              <w:t>3.</w:t>
            </w:r>
            <w:r w:rsidR="00D537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НОРМАТИВНА РАМКА: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_Toc534984814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4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60AC371A" w14:textId="77777777" w:rsidR="00D5374E" w:rsidRDefault="007C0670">
          <w:pPr>
            <w:pStyle w:val="TOC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15" w:history="1">
            <w:r w:rsidR="00D5374E" w:rsidRPr="00752F1E">
              <w:rPr>
                <w:rStyle w:val="Hyperlink"/>
                <w:noProof/>
              </w:rPr>
              <w:t>IV.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</w:rPr>
              <w:t>ЛИЦЕНЗИ И АВТОРСКИ ПРАВА НА СИСТЕМАТА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_Toc534984815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5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49CABAE2" w14:textId="77777777" w:rsidR="00D5374E" w:rsidRDefault="007C0670">
          <w:pPr>
            <w:pStyle w:val="TOC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16" w:history="1">
            <w:r w:rsidR="00D5374E" w:rsidRPr="00752F1E">
              <w:rPr>
                <w:rStyle w:val="Hyperlink"/>
                <w:noProof/>
                <w:lang w:eastAsia="bg-BG"/>
              </w:rPr>
              <w:t>V.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СРОК НА ОБЩЕСТВЕНАТА ПОРЪЧКА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_Toc534984816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5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01705329" w14:textId="77777777" w:rsidR="00D5374E" w:rsidRDefault="007C0670">
          <w:pPr>
            <w:pStyle w:val="TOC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17" w:history="1">
            <w:r w:rsidR="00D5374E" w:rsidRPr="00752F1E">
              <w:rPr>
                <w:rStyle w:val="Hyperlink"/>
                <w:noProof/>
                <w:lang w:eastAsia="bg-BG"/>
              </w:rPr>
              <w:t>VI.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МЯСТО НА ИЗПЪЛНЕНИЕ НА ОБЩЕСТВЕНАТА ПОРЪЧКА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_Toc534984817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6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4D330451" w14:textId="77777777" w:rsidR="00D5374E" w:rsidRDefault="007C0670">
          <w:pPr>
            <w:pStyle w:val="TOC1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18" w:history="1">
            <w:r w:rsidR="00D5374E" w:rsidRPr="00752F1E">
              <w:rPr>
                <w:rStyle w:val="Hyperlink"/>
                <w:noProof/>
                <w:lang w:eastAsia="bg-BG"/>
              </w:rPr>
              <w:t>VII.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ОПИСАНИЕ НА ДЕЙНОСТИТЕ, ВКЛЮЧЕНИ В ОБЩЕСТВЕНАТА ПОРЪЧКА: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_Toc534984818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6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393968A6" w14:textId="77777777" w:rsidR="00D5374E" w:rsidRDefault="007C0670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19" w:history="1">
            <w:r w:rsidR="00D5374E" w:rsidRPr="00752F1E">
              <w:rPr>
                <w:rStyle w:val="Hyperlink"/>
                <w:noProof/>
                <w:lang w:eastAsia="bg-BG"/>
              </w:rPr>
              <w:t>А. АБОНАМЕНТНА ПОДДРЪЖКА И ОБСЛУЖВАНЕ НА СИСТЕМАТА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_Toc534984819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6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6A7089B6" w14:textId="77777777" w:rsidR="00D5374E" w:rsidRDefault="007C0670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bg-BG"/>
            </w:rPr>
          </w:pPr>
          <w:hyperlink w:anchor="_Toc534984820" w:history="1">
            <w:r w:rsidR="00D5374E" w:rsidRPr="00752F1E">
              <w:rPr>
                <w:rStyle w:val="Hyperlink"/>
                <w:noProof/>
                <w:lang w:eastAsia="bg-BG"/>
              </w:rPr>
              <w:t>1.</w:t>
            </w:r>
            <w:r w:rsidR="00D537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ОПИСАНИЕ НА ДЕЙНОСТИТЕ ПО АБОНАМЕНТНА ПОДДРЪЖКА И ОБСЛУЖВАНЕ: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_Toc534984820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6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7A5FEA0C" w14:textId="77777777" w:rsidR="00D5374E" w:rsidRDefault="007C0670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bg-BG"/>
            </w:rPr>
          </w:pPr>
          <w:hyperlink w:anchor="_Toc534984821" w:history="1">
            <w:r w:rsidR="00D5374E" w:rsidRPr="00752F1E">
              <w:rPr>
                <w:rStyle w:val="Hyperlink"/>
                <w:noProof/>
                <w:lang w:eastAsia="bg-BG"/>
              </w:rPr>
              <w:t>2.</w:t>
            </w:r>
            <w:r w:rsidR="00D5374E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ПЕРИОД НА АБОНАМЕНТНА ПОДДРЪЖКА И ОБСЛУЖВАНЕ: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_Toc534984821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8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4CA2D3E2" w14:textId="77777777" w:rsidR="00D5374E" w:rsidRDefault="007C0670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22" w:history="1">
            <w:r w:rsidR="00D5374E" w:rsidRPr="00752F1E">
              <w:rPr>
                <w:rStyle w:val="Hyperlink"/>
                <w:noProof/>
                <w:lang w:eastAsia="bg-BG"/>
              </w:rPr>
              <w:t>Б. ДЕЙНОСТИ ПО РАЗВИТИЕ/ПОТРЕБИТЕЛСКИ ДОРАБОТКИ НА СИСТЕМАТА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_Toc534984822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9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1DA752F4" w14:textId="77777777" w:rsidR="00D5374E" w:rsidRDefault="007C0670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23" w:history="1">
            <w:r w:rsidR="00D5374E" w:rsidRPr="00752F1E">
              <w:rPr>
                <w:rStyle w:val="Hyperlink"/>
                <w:noProof/>
              </w:rPr>
              <w:t>В. МИГРАЦИЯ НА ДАННИ И КОНФИГУРАЦИЯ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_Toc534984823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10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372629EA" w14:textId="77777777" w:rsidR="00D5374E" w:rsidRDefault="007C0670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24" w:history="1">
            <w:r w:rsidR="00D5374E" w:rsidRPr="00752F1E">
              <w:rPr>
                <w:rStyle w:val="Hyperlink"/>
                <w:noProof/>
              </w:rPr>
              <w:t>Г. ЗАКУПУВАНЕ НА НОВИ ЛИЦЕНЗИ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_Toc534984824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10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4E22D697" w14:textId="77777777" w:rsidR="00D5374E" w:rsidRDefault="007C0670">
          <w:pPr>
            <w:pStyle w:val="TOC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25" w:history="1">
            <w:r w:rsidR="00D5374E" w:rsidRPr="00752F1E">
              <w:rPr>
                <w:rStyle w:val="Hyperlink"/>
                <w:noProof/>
              </w:rPr>
              <w:t>Д. ОБУЧЕНИЕ НА СЛУЖИТЕЛИТЕ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_Toc534984825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11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298F3DDE" w14:textId="77777777" w:rsidR="00D5374E" w:rsidRDefault="007C0670">
          <w:pPr>
            <w:pStyle w:val="TOC1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26" w:history="1">
            <w:r w:rsidR="00D5374E" w:rsidRPr="00752F1E">
              <w:rPr>
                <w:rStyle w:val="Hyperlink"/>
                <w:noProof/>
                <w:lang w:eastAsia="bg-BG"/>
              </w:rPr>
              <w:t>VIII.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ПРИЕМАНЕ И ОТЧИТАНЕ НА ИЗПЪЛНЕНИЕТО НА ОБЩЕСТВЕНАТА ПОРЪЧКА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_Toc534984826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11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77452D69" w14:textId="77777777" w:rsidR="00D5374E" w:rsidRDefault="007C0670">
          <w:pPr>
            <w:pStyle w:val="TOC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27" w:history="1">
            <w:r w:rsidR="00D5374E" w:rsidRPr="00752F1E">
              <w:rPr>
                <w:rStyle w:val="Hyperlink"/>
                <w:noProof/>
                <w:lang w:eastAsia="bg-BG"/>
              </w:rPr>
              <w:t>IX.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ЛИЦЕНЗИ И АВТОРСКИ ПРАВА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_Toc534984827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11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33EC0517" w14:textId="77777777" w:rsidR="00D5374E" w:rsidRDefault="007C0670">
          <w:pPr>
            <w:pStyle w:val="TOC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28" w:history="1">
            <w:r w:rsidR="00D5374E" w:rsidRPr="00752F1E">
              <w:rPr>
                <w:rStyle w:val="Hyperlink"/>
                <w:noProof/>
                <w:lang w:eastAsia="bg-BG"/>
              </w:rPr>
              <w:t>X.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  <w:lang w:eastAsia="bg-BG"/>
              </w:rPr>
              <w:t>ПРОЦЕДУРА ЗА ОТСТРАНЯВАНЕ НА ПРОБЛЕМ/ИНЦИДЕН</w:t>
            </w:r>
            <w:r w:rsidR="00D5374E" w:rsidRPr="00752F1E">
              <w:rPr>
                <w:rStyle w:val="Hyperlink"/>
                <w:rFonts w:eastAsia="Calibri"/>
                <w:noProof/>
              </w:rPr>
              <w:t>Т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_Toc534984828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11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008C0539" w14:textId="77777777" w:rsidR="00D5374E" w:rsidRDefault="007C0670">
          <w:pPr>
            <w:pStyle w:val="TOC1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29" w:history="1">
            <w:r w:rsidR="00D5374E" w:rsidRPr="00752F1E">
              <w:rPr>
                <w:rStyle w:val="Hyperlink"/>
                <w:noProof/>
              </w:rPr>
              <w:t>XI.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</w:rPr>
              <w:t>ИЗИСКВАНИЯ КЪМ УЧАСТНИЦИТЕ: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_Toc534984829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13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16B10239" w14:textId="77777777" w:rsidR="00D5374E" w:rsidRDefault="007C0670">
          <w:pPr>
            <w:pStyle w:val="TOC1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  <w:lang w:eastAsia="bg-BG"/>
            </w:rPr>
          </w:pPr>
          <w:hyperlink w:anchor="_Toc534984830" w:history="1">
            <w:r w:rsidR="00D5374E" w:rsidRPr="00752F1E">
              <w:rPr>
                <w:rStyle w:val="Hyperlink"/>
                <w:noProof/>
              </w:rPr>
              <w:t>XII.</w:t>
            </w:r>
            <w:r w:rsidR="00D5374E">
              <w:rPr>
                <w:rFonts w:asciiTheme="minorHAnsi" w:eastAsiaTheme="minorEastAsia" w:hAnsiTheme="minorHAnsi" w:cstheme="minorBidi"/>
                <w:noProof/>
                <w:szCs w:val="22"/>
                <w:lang w:eastAsia="bg-BG"/>
              </w:rPr>
              <w:tab/>
            </w:r>
            <w:r w:rsidR="00D5374E" w:rsidRPr="00752F1E">
              <w:rPr>
                <w:rStyle w:val="Hyperlink"/>
                <w:noProof/>
              </w:rPr>
              <w:t>ЗАЩИТА НА ИНФОРМАЦИЯТА:</w:t>
            </w:r>
            <w:r w:rsidR="00D5374E">
              <w:rPr>
                <w:noProof/>
                <w:webHidden/>
              </w:rPr>
              <w:tab/>
            </w:r>
            <w:r w:rsidR="00D5374E">
              <w:rPr>
                <w:noProof/>
                <w:webHidden/>
              </w:rPr>
              <w:fldChar w:fldCharType="begin"/>
            </w:r>
            <w:r w:rsidR="00D5374E">
              <w:rPr>
                <w:noProof/>
                <w:webHidden/>
              </w:rPr>
              <w:instrText xml:space="preserve"> PAGEREF _Toc534984830 \h </w:instrText>
            </w:r>
            <w:r w:rsidR="00D5374E">
              <w:rPr>
                <w:noProof/>
                <w:webHidden/>
              </w:rPr>
            </w:r>
            <w:r w:rsidR="00D5374E">
              <w:rPr>
                <w:noProof/>
                <w:webHidden/>
              </w:rPr>
              <w:fldChar w:fldCharType="separate"/>
            </w:r>
            <w:r w:rsidR="00D5374E">
              <w:rPr>
                <w:noProof/>
                <w:webHidden/>
              </w:rPr>
              <w:t>14</w:t>
            </w:r>
            <w:r w:rsidR="00D5374E">
              <w:rPr>
                <w:noProof/>
                <w:webHidden/>
              </w:rPr>
              <w:fldChar w:fldCharType="end"/>
            </w:r>
          </w:hyperlink>
        </w:p>
        <w:p w14:paraId="1F87790C" w14:textId="77777777" w:rsidR="0086405A" w:rsidRPr="000F739B" w:rsidRDefault="001A091A" w:rsidP="00254B45">
          <w:pPr>
            <w:pStyle w:val="TOC1"/>
            <w:tabs>
              <w:tab w:val="left" w:pos="880"/>
              <w:tab w:val="right" w:leader="dot" w:pos="9062"/>
            </w:tabs>
            <w:spacing w:after="0"/>
          </w:pPr>
          <w:r>
            <w:rPr>
              <w:sz w:val="16"/>
            </w:rPr>
            <w:fldChar w:fldCharType="end"/>
          </w:r>
        </w:p>
      </w:sdtContent>
    </w:sdt>
    <w:p w14:paraId="2B3B8AA4" w14:textId="77777777" w:rsidR="0086405A" w:rsidRPr="000F739B" w:rsidRDefault="0086405A" w:rsidP="00254B45">
      <w:r w:rsidRPr="000F739B">
        <w:br w:type="page"/>
      </w:r>
    </w:p>
    <w:p w14:paraId="264281C8" w14:textId="77777777" w:rsidR="00FB7409" w:rsidRPr="002073B9" w:rsidRDefault="00FB7409" w:rsidP="00836EE3">
      <w:pPr>
        <w:pStyle w:val="Heading1"/>
        <w:numPr>
          <w:ilvl w:val="0"/>
          <w:numId w:val="1"/>
        </w:numPr>
        <w:spacing w:before="0"/>
        <w:jc w:val="center"/>
        <w:rPr>
          <w:sz w:val="24"/>
          <w:szCs w:val="24"/>
          <w:lang w:eastAsia="bg-BG"/>
        </w:rPr>
      </w:pPr>
      <w:bookmarkStart w:id="0" w:name="_Toc496016342"/>
      <w:bookmarkStart w:id="1" w:name="_Toc522610646"/>
      <w:bookmarkStart w:id="2" w:name="_Toc534984809"/>
      <w:r w:rsidRPr="002073B9">
        <w:rPr>
          <w:sz w:val="24"/>
          <w:szCs w:val="24"/>
          <w:lang w:eastAsia="bg-BG"/>
        </w:rPr>
        <w:lastRenderedPageBreak/>
        <w:t>СПИСЪК НА ИЗПОЛЗВАНИТЕ ТЕРМИНИ, ДЕФИНИЦИИ И СЪКРАЩЕНИЯ</w:t>
      </w:r>
      <w:bookmarkEnd w:id="0"/>
      <w:bookmarkEnd w:id="1"/>
      <w:bookmarkEnd w:id="2"/>
    </w:p>
    <w:tbl>
      <w:tblPr>
        <w:tblStyle w:val="TableGrid"/>
        <w:tblW w:w="9209" w:type="dxa"/>
        <w:jc w:val="center"/>
        <w:tblLook w:val="04A0" w:firstRow="1" w:lastRow="0" w:firstColumn="1" w:lastColumn="0" w:noHBand="0" w:noVBand="1"/>
      </w:tblPr>
      <w:tblGrid>
        <w:gridCol w:w="2094"/>
        <w:gridCol w:w="7115"/>
      </w:tblGrid>
      <w:tr w:rsidR="00FB7409" w:rsidRPr="00FB7409" w14:paraId="76759BC9" w14:textId="77777777" w:rsidTr="002073B9">
        <w:trPr>
          <w:trHeight w:val="511"/>
          <w:jc w:val="center"/>
        </w:trPr>
        <w:tc>
          <w:tcPr>
            <w:tcW w:w="2094" w:type="dxa"/>
            <w:shd w:val="clear" w:color="auto" w:fill="D9D9D9" w:themeFill="background1" w:themeFillShade="D9"/>
            <w:vAlign w:val="center"/>
          </w:tcPr>
          <w:p w14:paraId="6079A514" w14:textId="77777777" w:rsidR="00FB7409" w:rsidRPr="00FB7409" w:rsidRDefault="00FB7409" w:rsidP="00254B45">
            <w:pPr>
              <w:ind w:firstLine="0"/>
              <w:jc w:val="center"/>
              <w:rPr>
                <w:b/>
                <w:lang w:eastAsia="bg-BG"/>
              </w:rPr>
            </w:pPr>
            <w:r w:rsidRPr="00FB7409">
              <w:rPr>
                <w:b/>
                <w:lang w:eastAsia="bg-BG"/>
              </w:rPr>
              <w:t>Съкращение</w:t>
            </w:r>
          </w:p>
        </w:tc>
        <w:tc>
          <w:tcPr>
            <w:tcW w:w="7115" w:type="dxa"/>
            <w:shd w:val="clear" w:color="auto" w:fill="D9D9D9" w:themeFill="background1" w:themeFillShade="D9"/>
            <w:vAlign w:val="center"/>
          </w:tcPr>
          <w:p w14:paraId="35BEDEC9" w14:textId="77777777" w:rsidR="00FB7409" w:rsidRPr="00FB7409" w:rsidRDefault="00FB7409" w:rsidP="00254B45">
            <w:pPr>
              <w:jc w:val="center"/>
              <w:rPr>
                <w:b/>
                <w:lang w:eastAsia="bg-BG"/>
              </w:rPr>
            </w:pPr>
            <w:r w:rsidRPr="00FB7409">
              <w:rPr>
                <w:b/>
                <w:lang w:eastAsia="bg-BG"/>
              </w:rPr>
              <w:t>Описание</w:t>
            </w:r>
          </w:p>
        </w:tc>
      </w:tr>
      <w:tr w:rsidR="00CA2C98" w:rsidRPr="00FB7409" w14:paraId="42B33D74" w14:textId="77777777" w:rsidTr="002073B9">
        <w:trPr>
          <w:trHeight w:val="630"/>
          <w:jc w:val="center"/>
        </w:trPr>
        <w:tc>
          <w:tcPr>
            <w:tcW w:w="2094" w:type="dxa"/>
            <w:vAlign w:val="center"/>
          </w:tcPr>
          <w:p w14:paraId="18E654E6" w14:textId="77777777" w:rsidR="00CA2C98" w:rsidRPr="005B318F" w:rsidRDefault="00CA2C98" w:rsidP="00254B45">
            <w:pPr>
              <w:ind w:firstLine="0"/>
              <w:jc w:val="center"/>
            </w:pPr>
            <w:r>
              <w:t>БНБ</w:t>
            </w:r>
          </w:p>
        </w:tc>
        <w:tc>
          <w:tcPr>
            <w:tcW w:w="7115" w:type="dxa"/>
            <w:vAlign w:val="center"/>
          </w:tcPr>
          <w:p w14:paraId="5753BE2A" w14:textId="77777777" w:rsidR="00CA2C98" w:rsidRDefault="00AD1879" w:rsidP="00254B45">
            <w:pPr>
              <w:ind w:firstLine="0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Българска народна банка</w:t>
            </w:r>
          </w:p>
        </w:tc>
      </w:tr>
      <w:tr w:rsidR="00B43EF6" w:rsidRPr="00FB7409" w14:paraId="76FC5CEA" w14:textId="77777777" w:rsidTr="002073B9">
        <w:trPr>
          <w:trHeight w:val="630"/>
          <w:jc w:val="center"/>
        </w:trPr>
        <w:tc>
          <w:tcPr>
            <w:tcW w:w="2094" w:type="dxa"/>
            <w:vAlign w:val="center"/>
          </w:tcPr>
          <w:p w14:paraId="71497011" w14:textId="77777777" w:rsidR="00B43EF6" w:rsidRPr="00FB7409" w:rsidRDefault="00B43EF6" w:rsidP="00254B45">
            <w:pPr>
              <w:ind w:firstLine="0"/>
              <w:jc w:val="center"/>
              <w:rPr>
                <w:lang w:eastAsia="bg-BG"/>
              </w:rPr>
            </w:pPr>
            <w:r w:rsidRPr="005B318F">
              <w:t>(ИС) „</w:t>
            </w:r>
            <w:proofErr w:type="spellStart"/>
            <w:r w:rsidRPr="005B318F">
              <w:t>Микси</w:t>
            </w:r>
            <w:proofErr w:type="spellEnd"/>
            <w:r w:rsidRPr="005B318F">
              <w:t>“</w:t>
            </w:r>
          </w:p>
        </w:tc>
        <w:tc>
          <w:tcPr>
            <w:tcW w:w="7115" w:type="dxa"/>
            <w:vAlign w:val="center"/>
          </w:tcPr>
          <w:p w14:paraId="295D2FB8" w14:textId="77777777" w:rsidR="00B43EF6" w:rsidRPr="00FB7409" w:rsidRDefault="00520246" w:rsidP="00254B45">
            <w:pPr>
              <w:ind w:firstLine="0"/>
              <w:rPr>
                <w:bCs/>
                <w:lang w:eastAsia="bg-BG"/>
              </w:rPr>
            </w:pPr>
            <w:r>
              <w:rPr>
                <w:bCs/>
                <w:lang w:eastAsia="bg-BG"/>
              </w:rPr>
              <w:t>И</w:t>
            </w:r>
            <w:r w:rsidRPr="00520246">
              <w:rPr>
                <w:bCs/>
                <w:lang w:eastAsia="bg-BG"/>
              </w:rPr>
              <w:t>нформационната система с лицензи „Управление на документооборота“</w:t>
            </w:r>
          </w:p>
        </w:tc>
      </w:tr>
      <w:tr w:rsidR="00FB7409" w:rsidRPr="00FB7409" w14:paraId="63CDD3AD" w14:textId="77777777" w:rsidTr="002073B9">
        <w:trPr>
          <w:trHeight w:val="485"/>
          <w:jc w:val="center"/>
        </w:trPr>
        <w:tc>
          <w:tcPr>
            <w:tcW w:w="2094" w:type="dxa"/>
          </w:tcPr>
          <w:p w14:paraId="4A856A41" w14:textId="77777777" w:rsidR="00FB7409" w:rsidRPr="00FB7409" w:rsidRDefault="00FB7409" w:rsidP="00254B45">
            <w:pPr>
              <w:ind w:firstLine="0"/>
              <w:jc w:val="center"/>
              <w:rPr>
                <w:lang w:eastAsia="bg-BG"/>
              </w:rPr>
            </w:pPr>
            <w:r w:rsidRPr="00FB7409">
              <w:rPr>
                <w:lang w:eastAsia="bg-BG"/>
              </w:rPr>
              <w:t>СЕОС</w:t>
            </w:r>
          </w:p>
        </w:tc>
        <w:tc>
          <w:tcPr>
            <w:tcW w:w="7115" w:type="dxa"/>
            <w:vAlign w:val="center"/>
          </w:tcPr>
          <w:p w14:paraId="7B4A1328" w14:textId="77777777" w:rsidR="00FB7409" w:rsidRPr="00FB7409" w:rsidRDefault="00FB7409" w:rsidP="00CA2C98">
            <w:pPr>
              <w:ind w:firstLine="0"/>
              <w:rPr>
                <w:lang w:eastAsia="bg-BG"/>
              </w:rPr>
            </w:pPr>
            <w:r w:rsidRPr="00FB7409">
              <w:rPr>
                <w:bCs/>
                <w:lang w:eastAsia="bg-BG"/>
              </w:rPr>
              <w:t>Система за електронен обмен на съобщения</w:t>
            </w:r>
          </w:p>
        </w:tc>
      </w:tr>
    </w:tbl>
    <w:p w14:paraId="6A3E6E49" w14:textId="77777777" w:rsidR="00F15168" w:rsidRDefault="00F15168" w:rsidP="00836EE3">
      <w:pPr>
        <w:pStyle w:val="Heading1"/>
        <w:tabs>
          <w:tab w:val="left" w:pos="3261"/>
          <w:tab w:val="left" w:pos="3544"/>
        </w:tabs>
        <w:spacing w:before="0"/>
        <w:jc w:val="center"/>
        <w:rPr>
          <w:sz w:val="24"/>
          <w:szCs w:val="24"/>
          <w:lang w:eastAsia="bg-BG"/>
        </w:rPr>
      </w:pPr>
      <w:bookmarkStart w:id="3" w:name="_Toc532486834"/>
      <w:bookmarkStart w:id="4" w:name="_Toc534794973"/>
    </w:p>
    <w:p w14:paraId="1056EB31" w14:textId="77777777" w:rsidR="00285E83" w:rsidRPr="002073B9" w:rsidRDefault="0086405A" w:rsidP="00836EE3">
      <w:pPr>
        <w:pStyle w:val="Heading1"/>
        <w:numPr>
          <w:ilvl w:val="0"/>
          <w:numId w:val="1"/>
        </w:numPr>
        <w:tabs>
          <w:tab w:val="left" w:pos="3261"/>
          <w:tab w:val="left" w:pos="3544"/>
        </w:tabs>
        <w:spacing w:before="0"/>
        <w:jc w:val="center"/>
        <w:rPr>
          <w:sz w:val="24"/>
          <w:szCs w:val="24"/>
          <w:lang w:eastAsia="bg-BG"/>
        </w:rPr>
      </w:pPr>
      <w:bookmarkStart w:id="5" w:name="_Toc532482445"/>
      <w:bookmarkStart w:id="6" w:name="_Toc532482794"/>
      <w:bookmarkStart w:id="7" w:name="_Toc532483784"/>
      <w:bookmarkStart w:id="8" w:name="_Toc532483965"/>
      <w:bookmarkStart w:id="9" w:name="_Toc532484434"/>
      <w:bookmarkStart w:id="10" w:name="_Toc532484482"/>
      <w:bookmarkStart w:id="11" w:name="_Toc532485650"/>
      <w:bookmarkStart w:id="12" w:name="_Toc532485704"/>
      <w:bookmarkStart w:id="13" w:name="_Toc534722659"/>
      <w:bookmarkStart w:id="14" w:name="_Toc534725451"/>
      <w:bookmarkStart w:id="15" w:name="_Toc534726815"/>
      <w:bookmarkStart w:id="16" w:name="_Toc534726872"/>
      <w:bookmarkStart w:id="17" w:name="_Toc534814611"/>
      <w:bookmarkStart w:id="18" w:name="_Toc534814660"/>
      <w:bookmarkStart w:id="19" w:name="_Toc534815338"/>
      <w:bookmarkStart w:id="20" w:name="_Toc534984810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2073B9">
        <w:rPr>
          <w:sz w:val="24"/>
          <w:szCs w:val="24"/>
          <w:lang w:eastAsia="bg-BG"/>
        </w:rPr>
        <w:t>ПРЕДМЕТ НА ОБЩЕСТВЕНАТА ПОРЪЧКА:</w:t>
      </w:r>
      <w:bookmarkEnd w:id="20"/>
    </w:p>
    <w:p w14:paraId="718961BB" w14:textId="77777777" w:rsidR="00BD4F18" w:rsidRDefault="00B43EF6" w:rsidP="00254B45">
      <w:pPr>
        <w:rPr>
          <w:lang w:eastAsia="bg-BG"/>
        </w:rPr>
      </w:pPr>
      <w:r>
        <w:rPr>
          <w:lang w:eastAsia="bg-BG"/>
        </w:rPr>
        <w:t>Предмет на възлагане са следните дейности:</w:t>
      </w:r>
    </w:p>
    <w:p w14:paraId="3E774635" w14:textId="77777777" w:rsidR="001550E4" w:rsidRPr="001550E4" w:rsidRDefault="001550E4" w:rsidP="00254B45">
      <w:pPr>
        <w:keepLines/>
        <w:numPr>
          <w:ilvl w:val="0"/>
          <w:numId w:val="31"/>
        </w:numPr>
        <w:tabs>
          <w:tab w:val="clear" w:pos="1440"/>
          <w:tab w:val="num" w:pos="426"/>
          <w:tab w:val="num" w:pos="709"/>
        </w:tabs>
        <w:ind w:left="0" w:firstLine="426"/>
        <w:rPr>
          <w:rFonts w:eastAsia="Times New Roman"/>
          <w:lang w:eastAsia="bg-BG"/>
        </w:rPr>
      </w:pPr>
      <w:r w:rsidRPr="001550E4">
        <w:rPr>
          <w:rFonts w:eastAsia="Times New Roman"/>
          <w:lang w:eastAsia="bg-BG"/>
        </w:rPr>
        <w:t xml:space="preserve">Абонаментна поддръжка и обслужване в БНБ на текущата версия, както и на всяка актуализация на версията на информационната система с </w:t>
      </w:r>
      <w:r w:rsidRPr="001550E4">
        <w:rPr>
          <w:rFonts w:eastAsia="Times New Roman"/>
          <w:szCs w:val="20"/>
          <w:lang w:eastAsia="bg-BG"/>
        </w:rPr>
        <w:t>лицензи</w:t>
      </w:r>
      <w:r w:rsidRPr="001550E4">
        <w:rPr>
          <w:rFonts w:eastAsia="Times New Roman"/>
          <w:lang w:eastAsia="bg-BG"/>
        </w:rPr>
        <w:t xml:space="preserve"> „Управление на документооборота“, наричана по-нататък за краткост информационна система (ИС) „</w:t>
      </w:r>
      <w:proofErr w:type="spellStart"/>
      <w:r w:rsidRPr="001550E4">
        <w:rPr>
          <w:rFonts w:eastAsia="Times New Roman"/>
          <w:lang w:eastAsia="bg-BG"/>
        </w:rPr>
        <w:t>Микси</w:t>
      </w:r>
      <w:proofErr w:type="spellEnd"/>
      <w:r w:rsidRPr="001550E4">
        <w:rPr>
          <w:rFonts w:eastAsia="Times New Roman"/>
          <w:lang w:eastAsia="bg-BG"/>
        </w:rPr>
        <w:t>“, в конфигурация:</w:t>
      </w:r>
    </w:p>
    <w:p w14:paraId="00CD4217" w14:textId="5A36B06B" w:rsidR="001550E4" w:rsidRPr="001550E4" w:rsidRDefault="001550E4" w:rsidP="00254B45">
      <w:pPr>
        <w:keepLines/>
        <w:numPr>
          <w:ilvl w:val="1"/>
          <w:numId w:val="32"/>
        </w:numPr>
        <w:tabs>
          <w:tab w:val="left" w:pos="1080"/>
          <w:tab w:val="left" w:pos="1560"/>
        </w:tabs>
        <w:ind w:left="142" w:firstLine="567"/>
        <w:rPr>
          <w:rFonts w:eastAsia="Times New Roman"/>
          <w:i/>
          <w:lang w:eastAsia="bg-BG"/>
        </w:rPr>
      </w:pPr>
      <w:r w:rsidRPr="001550E4">
        <w:rPr>
          <w:rFonts w:eastAsia="Times New Roman"/>
          <w:lang w:eastAsia="bg-BG"/>
        </w:rPr>
        <w:t>Сървър М 200</w:t>
      </w:r>
      <w:r w:rsidR="00D63E66">
        <w:rPr>
          <w:rFonts w:eastAsia="Times New Roman"/>
          <w:lang w:val="en-US" w:eastAsia="bg-BG"/>
        </w:rPr>
        <w:t>9</w:t>
      </w:r>
      <w:r w:rsidRPr="001550E4">
        <w:rPr>
          <w:rFonts w:eastAsia="Times New Roman"/>
          <w:lang w:eastAsia="bg-BG"/>
        </w:rPr>
        <w:t>;</w:t>
      </w:r>
    </w:p>
    <w:p w14:paraId="5D6D0FDF" w14:textId="77777777" w:rsidR="001550E4" w:rsidRPr="001550E4" w:rsidRDefault="00690726" w:rsidP="00254B45">
      <w:pPr>
        <w:keepLines/>
        <w:numPr>
          <w:ilvl w:val="1"/>
          <w:numId w:val="32"/>
        </w:numPr>
        <w:tabs>
          <w:tab w:val="left" w:pos="1080"/>
          <w:tab w:val="left" w:pos="1560"/>
        </w:tabs>
        <w:ind w:left="142" w:firstLine="567"/>
        <w:rPr>
          <w:rFonts w:eastAsia="Times New Roman"/>
          <w:i/>
          <w:lang w:eastAsia="bg-BG"/>
        </w:rPr>
      </w:pPr>
      <w:r>
        <w:rPr>
          <w:rFonts w:eastAsia="Times New Roman"/>
          <w:lang w:eastAsia="bg-BG"/>
        </w:rPr>
        <w:t>15</w:t>
      </w:r>
      <w:r w:rsidR="001550E4" w:rsidRPr="001550E4">
        <w:rPr>
          <w:rFonts w:eastAsia="Times New Roman"/>
          <w:lang w:eastAsia="bg-BG"/>
        </w:rPr>
        <w:t>0 (сто</w:t>
      </w:r>
      <w:r w:rsidR="006A01AE">
        <w:rPr>
          <w:rFonts w:eastAsia="Times New Roman"/>
          <w:lang w:eastAsia="bg-BG"/>
        </w:rPr>
        <w:t xml:space="preserve"> и петдесет</w:t>
      </w:r>
      <w:r w:rsidR="001550E4" w:rsidRPr="001550E4">
        <w:rPr>
          <w:rFonts w:eastAsia="Times New Roman"/>
          <w:lang w:eastAsia="bg-BG"/>
        </w:rPr>
        <w:t>) клиента версия М 2009;</w:t>
      </w:r>
    </w:p>
    <w:p w14:paraId="3C06BB99" w14:textId="016408AE" w:rsidR="001550E4" w:rsidRPr="001550E4" w:rsidRDefault="001550E4" w:rsidP="00254B45">
      <w:pPr>
        <w:keepLines/>
        <w:numPr>
          <w:ilvl w:val="1"/>
          <w:numId w:val="32"/>
        </w:numPr>
        <w:tabs>
          <w:tab w:val="left" w:pos="1080"/>
          <w:tab w:val="left" w:pos="1560"/>
        </w:tabs>
        <w:ind w:left="142" w:firstLine="567"/>
        <w:rPr>
          <w:rFonts w:eastAsia="Times New Roman"/>
          <w:i/>
          <w:lang w:eastAsia="bg-BG"/>
        </w:rPr>
      </w:pPr>
      <w:r w:rsidRPr="001550E4">
        <w:rPr>
          <w:rFonts w:eastAsia="Times New Roman"/>
          <w:lang w:eastAsia="bg-BG"/>
        </w:rPr>
        <w:t>Абонаментна поддръжка и обслужване се извършва и за допълнително закупени лицензи</w:t>
      </w:r>
      <w:r w:rsidRPr="001550E4">
        <w:rPr>
          <w:rFonts w:eastAsia="Times New Roman"/>
          <w:szCs w:val="20"/>
          <w:lang w:eastAsia="bg-BG"/>
        </w:rPr>
        <w:t>;</w:t>
      </w:r>
    </w:p>
    <w:p w14:paraId="6957BCDD" w14:textId="77777777" w:rsidR="001550E4" w:rsidRDefault="001550E4" w:rsidP="00254B45">
      <w:pPr>
        <w:keepLines/>
        <w:numPr>
          <w:ilvl w:val="0"/>
          <w:numId w:val="31"/>
        </w:numPr>
        <w:tabs>
          <w:tab w:val="clear" w:pos="1440"/>
          <w:tab w:val="num" w:pos="426"/>
          <w:tab w:val="num" w:pos="709"/>
        </w:tabs>
        <w:ind w:left="0" w:firstLine="426"/>
        <w:rPr>
          <w:rFonts w:eastAsia="Times New Roman"/>
          <w:i/>
          <w:lang w:eastAsia="bg-BG"/>
        </w:rPr>
      </w:pPr>
      <w:r w:rsidRPr="001550E4">
        <w:rPr>
          <w:rFonts w:eastAsia="Times New Roman"/>
          <w:szCs w:val="20"/>
          <w:lang w:eastAsia="bg-BG"/>
        </w:rPr>
        <w:t>Услуги по проектиране, разработване и внедряване на подобрения, изменения и допълнения, наричани за краткост „потребителски доработки“;</w:t>
      </w:r>
    </w:p>
    <w:p w14:paraId="65F553C8" w14:textId="77777777" w:rsidR="0047764F" w:rsidRDefault="001550E4" w:rsidP="00254B45">
      <w:pPr>
        <w:keepLines/>
        <w:numPr>
          <w:ilvl w:val="0"/>
          <w:numId w:val="31"/>
        </w:numPr>
        <w:tabs>
          <w:tab w:val="clear" w:pos="1440"/>
          <w:tab w:val="num" w:pos="426"/>
          <w:tab w:val="num" w:pos="709"/>
        </w:tabs>
        <w:ind w:left="0" w:firstLine="426"/>
        <w:rPr>
          <w:rFonts w:eastAsia="Times New Roman"/>
          <w:i/>
          <w:lang w:eastAsia="bg-BG"/>
        </w:rPr>
      </w:pPr>
      <w:r w:rsidRPr="001550E4">
        <w:rPr>
          <w:rFonts w:eastAsia="Times New Roman"/>
          <w:lang w:eastAsia="bg-BG"/>
        </w:rPr>
        <w:t xml:space="preserve">Право на ползване на </w:t>
      </w:r>
      <w:r w:rsidR="00F15168" w:rsidRPr="00836EE3">
        <w:rPr>
          <w:rFonts w:eastAsia="Times New Roman"/>
          <w:lang w:eastAsia="bg-BG"/>
        </w:rPr>
        <w:t>възложителя</w:t>
      </w:r>
      <w:r w:rsidRPr="00C94D25">
        <w:rPr>
          <w:rFonts w:eastAsia="Times New Roman"/>
          <w:lang w:eastAsia="bg-BG"/>
        </w:rPr>
        <w:t xml:space="preserve"> </w:t>
      </w:r>
      <w:r w:rsidRPr="0047764F">
        <w:rPr>
          <w:rFonts w:eastAsia="Times New Roman"/>
          <w:lang w:eastAsia="bg-BG"/>
        </w:rPr>
        <w:t>на всички актуализации на версията на И</w:t>
      </w:r>
      <w:r w:rsidR="00F15168">
        <w:rPr>
          <w:rFonts w:eastAsia="Times New Roman"/>
          <w:lang w:eastAsia="bg-BG"/>
        </w:rPr>
        <w:t>С „</w:t>
      </w:r>
      <w:proofErr w:type="spellStart"/>
      <w:r w:rsidR="00F15168">
        <w:rPr>
          <w:rFonts w:eastAsia="Times New Roman"/>
          <w:lang w:eastAsia="bg-BG"/>
        </w:rPr>
        <w:t>Микси</w:t>
      </w:r>
      <w:proofErr w:type="spellEnd"/>
      <w:r w:rsidR="00F15168">
        <w:rPr>
          <w:rFonts w:eastAsia="Times New Roman"/>
          <w:lang w:eastAsia="bg-BG"/>
        </w:rPr>
        <w:t>“, в конфигурация по т. </w:t>
      </w:r>
      <w:r w:rsidRPr="0047764F">
        <w:rPr>
          <w:rFonts w:eastAsia="Times New Roman"/>
          <w:lang w:eastAsia="bg-BG"/>
        </w:rPr>
        <w:t xml:space="preserve">1, както и на допълнително осигурените клиенти, чрез </w:t>
      </w:r>
      <w:proofErr w:type="spellStart"/>
      <w:r w:rsidRPr="0047764F">
        <w:rPr>
          <w:rFonts w:eastAsia="Times New Roman"/>
          <w:lang w:eastAsia="bg-BG"/>
        </w:rPr>
        <w:t>новозакупените</w:t>
      </w:r>
      <w:proofErr w:type="spellEnd"/>
      <w:r w:rsidRPr="0047764F">
        <w:rPr>
          <w:rFonts w:eastAsia="Times New Roman"/>
          <w:lang w:eastAsia="bg-BG"/>
        </w:rPr>
        <w:t xml:space="preserve"> лицензи по реда на т. 5 заедно с прилежащата документация към тях;</w:t>
      </w:r>
    </w:p>
    <w:p w14:paraId="0F9C1645" w14:textId="75ADACE3" w:rsidR="0047764F" w:rsidRDefault="001550E4" w:rsidP="00254B45">
      <w:pPr>
        <w:keepLines/>
        <w:numPr>
          <w:ilvl w:val="0"/>
          <w:numId w:val="31"/>
        </w:numPr>
        <w:tabs>
          <w:tab w:val="clear" w:pos="1440"/>
          <w:tab w:val="num" w:pos="426"/>
          <w:tab w:val="num" w:pos="709"/>
        </w:tabs>
        <w:ind w:left="0" w:firstLine="426"/>
        <w:rPr>
          <w:rFonts w:eastAsia="Times New Roman"/>
          <w:i/>
          <w:lang w:eastAsia="bg-BG"/>
        </w:rPr>
      </w:pPr>
      <w:r w:rsidRPr="0047764F">
        <w:rPr>
          <w:rFonts w:eastAsia="Times New Roman"/>
          <w:lang w:eastAsia="bg-BG"/>
        </w:rPr>
        <w:t xml:space="preserve">Услуги по миграция на данни и конфигурация до последна версия на сървъра, съгласно представено Техническо предложение на </w:t>
      </w:r>
      <w:r w:rsidR="009F533D">
        <w:rPr>
          <w:rFonts w:eastAsia="Times New Roman"/>
          <w:lang w:eastAsia="bg-BG"/>
        </w:rPr>
        <w:t xml:space="preserve">избрания </w:t>
      </w:r>
      <w:r w:rsidR="009F533D" w:rsidRPr="00836EE3">
        <w:rPr>
          <w:rFonts w:eastAsia="Times New Roman"/>
          <w:lang w:eastAsia="bg-BG"/>
        </w:rPr>
        <w:t>изпълнител</w:t>
      </w:r>
      <w:r w:rsidR="009F533D" w:rsidRPr="00C94D25">
        <w:rPr>
          <w:rFonts w:eastAsia="Times New Roman"/>
          <w:lang w:eastAsia="bg-BG"/>
        </w:rPr>
        <w:t>;</w:t>
      </w:r>
    </w:p>
    <w:p w14:paraId="720F1D25" w14:textId="77777777" w:rsidR="0047764F" w:rsidRDefault="001550E4" w:rsidP="00254B45">
      <w:pPr>
        <w:keepLines/>
        <w:numPr>
          <w:ilvl w:val="0"/>
          <w:numId w:val="31"/>
        </w:numPr>
        <w:tabs>
          <w:tab w:val="clear" w:pos="1440"/>
          <w:tab w:val="num" w:pos="426"/>
          <w:tab w:val="num" w:pos="709"/>
        </w:tabs>
        <w:ind w:left="0" w:firstLine="426"/>
        <w:rPr>
          <w:rFonts w:eastAsia="Times New Roman"/>
          <w:i/>
          <w:lang w:eastAsia="bg-BG"/>
        </w:rPr>
      </w:pPr>
      <w:r w:rsidRPr="0047764F">
        <w:rPr>
          <w:rFonts w:eastAsia="Times New Roman"/>
          <w:szCs w:val="20"/>
          <w:lang w:eastAsia="bg-BG"/>
        </w:rPr>
        <w:t xml:space="preserve">Доставка на нови лицензи, след получаване на писмена заявка от страна на </w:t>
      </w:r>
      <w:r w:rsidR="009F533D" w:rsidRPr="00836EE3">
        <w:rPr>
          <w:rFonts w:eastAsia="Times New Roman"/>
          <w:szCs w:val="20"/>
          <w:lang w:eastAsia="bg-BG"/>
        </w:rPr>
        <w:t>възложителя</w:t>
      </w:r>
      <w:r w:rsidRPr="00C94D25">
        <w:rPr>
          <w:rFonts w:eastAsia="Times New Roman"/>
          <w:szCs w:val="20"/>
          <w:lang w:eastAsia="bg-BG"/>
        </w:rPr>
        <w:t>.</w:t>
      </w:r>
      <w:r w:rsidRPr="0047764F">
        <w:rPr>
          <w:rFonts w:eastAsia="Times New Roman"/>
          <w:b/>
          <w:szCs w:val="20"/>
          <w:lang w:eastAsia="bg-BG"/>
        </w:rPr>
        <w:t xml:space="preserve"> </w:t>
      </w:r>
      <w:r w:rsidRPr="0047764F">
        <w:rPr>
          <w:rFonts w:eastAsia="Times New Roman"/>
          <w:szCs w:val="20"/>
          <w:lang w:eastAsia="bg-BG"/>
        </w:rPr>
        <w:t xml:space="preserve">В заявката се посочват количеството на новите лицензи, </w:t>
      </w:r>
      <w:r w:rsidR="009F533D">
        <w:rPr>
          <w:rFonts w:eastAsia="Times New Roman"/>
          <w:szCs w:val="20"/>
          <w:lang w:eastAsia="bg-BG"/>
        </w:rPr>
        <w:t>които следва да бъдат доставени;</w:t>
      </w:r>
    </w:p>
    <w:p w14:paraId="48DE0A9A" w14:textId="22CE6AB7" w:rsidR="001550E4" w:rsidRPr="001864B9" w:rsidRDefault="001550E4" w:rsidP="00254B45">
      <w:pPr>
        <w:keepLines/>
        <w:numPr>
          <w:ilvl w:val="0"/>
          <w:numId w:val="31"/>
        </w:numPr>
        <w:tabs>
          <w:tab w:val="clear" w:pos="1440"/>
          <w:tab w:val="num" w:pos="426"/>
          <w:tab w:val="num" w:pos="709"/>
        </w:tabs>
        <w:ind w:left="0" w:firstLine="426"/>
        <w:rPr>
          <w:rFonts w:eastAsia="Times New Roman"/>
          <w:i/>
          <w:lang w:eastAsia="bg-BG"/>
        </w:rPr>
      </w:pPr>
      <w:r w:rsidRPr="0047764F">
        <w:rPr>
          <w:rFonts w:eastAsia="Times New Roman"/>
          <w:lang w:eastAsia="bg-BG"/>
        </w:rPr>
        <w:t>Провеждане на обучение за работа с ИС ,,</w:t>
      </w:r>
      <w:proofErr w:type="spellStart"/>
      <w:r w:rsidRPr="0047764F">
        <w:rPr>
          <w:rFonts w:eastAsia="Times New Roman"/>
          <w:lang w:eastAsia="bg-BG"/>
        </w:rPr>
        <w:t>Микси</w:t>
      </w:r>
      <w:proofErr w:type="spellEnd"/>
      <w:r w:rsidRPr="0047764F">
        <w:rPr>
          <w:rFonts w:eastAsia="Times New Roman"/>
          <w:lang w:eastAsia="bg-BG"/>
        </w:rPr>
        <w:t xml:space="preserve">“ на служители на </w:t>
      </w:r>
      <w:r w:rsidR="009F533D" w:rsidRPr="00836EE3">
        <w:rPr>
          <w:rFonts w:eastAsia="Times New Roman"/>
          <w:lang w:eastAsia="bg-BG"/>
        </w:rPr>
        <w:t>възложителя</w:t>
      </w:r>
      <w:r w:rsidRPr="00C94D25">
        <w:rPr>
          <w:rFonts w:eastAsia="Times New Roman"/>
          <w:lang w:eastAsia="bg-BG"/>
        </w:rPr>
        <w:t>,</w:t>
      </w:r>
      <w:r w:rsidRPr="0047764F">
        <w:rPr>
          <w:rFonts w:eastAsia="Times New Roman"/>
          <w:lang w:eastAsia="bg-BG"/>
        </w:rPr>
        <w:t xml:space="preserve"> след получаване на писмена заявка за това. </w:t>
      </w:r>
    </w:p>
    <w:p w14:paraId="784D5183" w14:textId="2A85B858" w:rsidR="001864B9" w:rsidRPr="001864B9" w:rsidRDefault="001864B9" w:rsidP="001864B9">
      <w:pPr>
        <w:widowControl w:val="0"/>
        <w:tabs>
          <w:tab w:val="left" w:pos="993"/>
        </w:tabs>
        <w:autoSpaceDE w:val="0"/>
        <w:autoSpaceDN w:val="0"/>
        <w:adjustRightInd w:val="0"/>
        <w:ind w:right="16"/>
        <w:rPr>
          <w:rFonts w:eastAsia="Times New Roman"/>
          <w:lang w:eastAsia="bg-BG"/>
        </w:rPr>
      </w:pPr>
      <w:r w:rsidRPr="001864B9">
        <w:rPr>
          <w:rFonts w:eastAsia="Times New Roman"/>
          <w:lang w:eastAsia="bg-BG"/>
        </w:rPr>
        <w:t>Обхватът, естеството и начинът на осъщ</w:t>
      </w:r>
      <w:r>
        <w:rPr>
          <w:rFonts w:eastAsia="Times New Roman"/>
          <w:lang w:eastAsia="bg-BG"/>
        </w:rPr>
        <w:t>ествяване на отделните услуги</w:t>
      </w:r>
      <w:r w:rsidRPr="001864B9">
        <w:rPr>
          <w:rFonts w:eastAsia="Times New Roman"/>
          <w:lang w:eastAsia="bg-BG"/>
        </w:rPr>
        <w:t xml:space="preserve">, както и правата и задълженията на страните във връзка с осъществяване на всяка от услугите, ще </w:t>
      </w:r>
      <w:r w:rsidRPr="001864B9">
        <w:rPr>
          <w:rFonts w:eastAsia="Times New Roman"/>
          <w:lang w:eastAsia="bg-BG"/>
        </w:rPr>
        <w:lastRenderedPageBreak/>
        <w:t>бъдат определени в съответния/те договор/и, сключен/и въз основа на настоящото рамково споразумение и съобразно офертата на избрания изпълнител относно всеки конкретен договор.</w:t>
      </w:r>
    </w:p>
    <w:p w14:paraId="5B72CF3C" w14:textId="77777777" w:rsidR="001864B9" w:rsidRPr="001864B9" w:rsidRDefault="001864B9" w:rsidP="001864B9">
      <w:pPr>
        <w:keepLines/>
        <w:tabs>
          <w:tab w:val="num" w:pos="1440"/>
        </w:tabs>
        <w:ind w:left="426" w:firstLine="0"/>
        <w:rPr>
          <w:rFonts w:eastAsia="Times New Roman"/>
          <w:lang w:eastAsia="bg-BG"/>
        </w:rPr>
      </w:pPr>
    </w:p>
    <w:p w14:paraId="785E0FA9" w14:textId="77777777" w:rsidR="00520246" w:rsidRPr="002073B9" w:rsidRDefault="00520246" w:rsidP="00836EE3">
      <w:pPr>
        <w:pStyle w:val="Heading1"/>
        <w:numPr>
          <w:ilvl w:val="0"/>
          <w:numId w:val="1"/>
        </w:numPr>
        <w:tabs>
          <w:tab w:val="left" w:pos="3261"/>
          <w:tab w:val="left" w:pos="3544"/>
        </w:tabs>
        <w:spacing w:before="0"/>
        <w:jc w:val="center"/>
        <w:rPr>
          <w:sz w:val="24"/>
          <w:szCs w:val="24"/>
          <w:lang w:eastAsia="bg-BG"/>
        </w:rPr>
      </w:pPr>
      <w:bookmarkStart w:id="21" w:name="_Toc534722661"/>
      <w:bookmarkStart w:id="22" w:name="_Toc534725453"/>
      <w:bookmarkStart w:id="23" w:name="_Toc534726817"/>
      <w:bookmarkStart w:id="24" w:name="_Toc534726874"/>
      <w:bookmarkStart w:id="25" w:name="_Toc534814613"/>
      <w:bookmarkStart w:id="26" w:name="_Toc534814662"/>
      <w:bookmarkStart w:id="27" w:name="_Toc534815340"/>
      <w:bookmarkStart w:id="28" w:name="_Toc534722662"/>
      <w:bookmarkStart w:id="29" w:name="_Toc534725454"/>
      <w:bookmarkStart w:id="30" w:name="_Toc534726818"/>
      <w:bookmarkStart w:id="31" w:name="_Toc534726875"/>
      <w:bookmarkStart w:id="32" w:name="_Toc534814614"/>
      <w:bookmarkStart w:id="33" w:name="_Toc534814663"/>
      <w:bookmarkStart w:id="34" w:name="_Toc534815341"/>
      <w:bookmarkStart w:id="35" w:name="_Toc534722663"/>
      <w:bookmarkStart w:id="36" w:name="_Toc534725455"/>
      <w:bookmarkStart w:id="37" w:name="_Toc534726819"/>
      <w:bookmarkStart w:id="38" w:name="_Toc534726876"/>
      <w:bookmarkStart w:id="39" w:name="_Toc534814615"/>
      <w:bookmarkStart w:id="40" w:name="_Toc534814664"/>
      <w:bookmarkStart w:id="41" w:name="_Toc534815342"/>
      <w:bookmarkStart w:id="42" w:name="_Toc534984811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2073B9">
        <w:rPr>
          <w:sz w:val="24"/>
          <w:szCs w:val="24"/>
          <w:lang w:eastAsia="bg-BG"/>
        </w:rPr>
        <w:t>ОПИСАНИЕ НА СИСТЕМАТА</w:t>
      </w:r>
      <w:r w:rsidR="00075ADC">
        <w:rPr>
          <w:sz w:val="24"/>
          <w:szCs w:val="24"/>
          <w:lang w:eastAsia="bg-BG"/>
        </w:rPr>
        <w:t>. ТЕХНИЧЕСКИ ХАРАКТЕРИСТИКИ</w:t>
      </w:r>
      <w:bookmarkEnd w:id="42"/>
    </w:p>
    <w:p w14:paraId="4B8BCA91" w14:textId="77777777" w:rsidR="00520246" w:rsidRPr="002073B9" w:rsidRDefault="00520246" w:rsidP="00836EE3">
      <w:pPr>
        <w:pStyle w:val="Heading2"/>
        <w:numPr>
          <w:ilvl w:val="0"/>
          <w:numId w:val="13"/>
        </w:numPr>
        <w:spacing w:before="0"/>
        <w:ind w:left="0" w:firstLine="360"/>
        <w:jc w:val="center"/>
        <w:rPr>
          <w:sz w:val="24"/>
          <w:szCs w:val="24"/>
        </w:rPr>
      </w:pPr>
      <w:bookmarkStart w:id="43" w:name="_Toc534984812"/>
      <w:r w:rsidRPr="002073B9">
        <w:rPr>
          <w:sz w:val="24"/>
          <w:szCs w:val="24"/>
        </w:rPr>
        <w:t>ОСНОВНИ ХАРАКТЕРИСТИК</w:t>
      </w:r>
      <w:r w:rsidR="00BE2F8A" w:rsidRPr="002073B9">
        <w:rPr>
          <w:sz w:val="24"/>
          <w:szCs w:val="24"/>
        </w:rPr>
        <w:t>И</w:t>
      </w:r>
      <w:bookmarkEnd w:id="43"/>
    </w:p>
    <w:p w14:paraId="4CE70666" w14:textId="77777777" w:rsidR="00520246" w:rsidRPr="000F739B" w:rsidRDefault="00520246" w:rsidP="00254B45">
      <w:r w:rsidRPr="000F739B">
        <w:t>Информационната система „</w:t>
      </w:r>
      <w:proofErr w:type="spellStart"/>
      <w:r w:rsidRPr="000F739B">
        <w:t>Микси</w:t>
      </w:r>
      <w:proofErr w:type="spellEnd"/>
      <w:r w:rsidRPr="000F739B">
        <w:t>“ е уеб-базирана система</w:t>
      </w:r>
      <w:r>
        <w:t xml:space="preserve"> с помощта</w:t>
      </w:r>
      <w:r w:rsidR="00BF5EB3">
        <w:t>,</w:t>
      </w:r>
      <w:r>
        <w:t xml:space="preserve"> на </w:t>
      </w:r>
      <w:r w:rsidRPr="000F739B">
        <w:t xml:space="preserve">която </w:t>
      </w:r>
      <w:r>
        <w:t xml:space="preserve">се </w:t>
      </w:r>
      <w:r w:rsidRPr="000F739B">
        <w:t>извършва управление на документооборота в БНБ. Тя разполага с приложен сървър и сървър за базата данни, които са разположени в основния център за данни на БНБ.</w:t>
      </w:r>
    </w:p>
    <w:p w14:paraId="55ED5C35" w14:textId="77777777" w:rsidR="00520246" w:rsidRPr="00D825CE" w:rsidRDefault="00520246" w:rsidP="001130ED">
      <w:pPr>
        <w:pStyle w:val="a"/>
        <w:tabs>
          <w:tab w:val="left" w:pos="1080"/>
        </w:tabs>
        <w:spacing w:before="0"/>
      </w:pPr>
      <w:r>
        <w:t xml:space="preserve">Лицензите с които разполага БНБ са </w:t>
      </w:r>
      <w:r w:rsidRPr="00D825CE">
        <w:t>следн</w:t>
      </w:r>
      <w:r>
        <w:t>ите</w:t>
      </w:r>
      <w:r w:rsidRPr="00D825CE">
        <w:t>:</w:t>
      </w:r>
    </w:p>
    <w:p w14:paraId="0DF73F57" w14:textId="2127513E" w:rsidR="00520246" w:rsidRPr="00D825CE" w:rsidRDefault="00520246">
      <w:pPr>
        <w:pStyle w:val="a"/>
        <w:numPr>
          <w:ilvl w:val="0"/>
          <w:numId w:val="6"/>
        </w:numPr>
        <w:spacing w:before="0"/>
        <w:rPr>
          <w:i/>
        </w:rPr>
      </w:pPr>
      <w:r w:rsidRPr="00D825CE">
        <w:t>Сървър М 200</w:t>
      </w:r>
      <w:r w:rsidR="00D333EE">
        <w:rPr>
          <w:lang w:val="en-US"/>
        </w:rPr>
        <w:t>9</w:t>
      </w:r>
      <w:r w:rsidRPr="00D825CE">
        <w:t>;</w:t>
      </w:r>
    </w:p>
    <w:p w14:paraId="6145972A" w14:textId="77777777" w:rsidR="00520246" w:rsidRPr="00D825CE" w:rsidRDefault="00520246">
      <w:pPr>
        <w:pStyle w:val="a"/>
        <w:numPr>
          <w:ilvl w:val="0"/>
          <w:numId w:val="6"/>
        </w:numPr>
        <w:spacing w:before="0"/>
        <w:rPr>
          <w:i/>
        </w:rPr>
      </w:pPr>
      <w:r w:rsidRPr="00D825CE">
        <w:t>150 (сто</w:t>
      </w:r>
      <w:r>
        <w:t xml:space="preserve"> и петдесет</w:t>
      </w:r>
      <w:r w:rsidRPr="00D825CE">
        <w:t>) клиента версия М 2009;</w:t>
      </w:r>
    </w:p>
    <w:p w14:paraId="45C506B1" w14:textId="537D9E14" w:rsidR="00520246" w:rsidRPr="000F739B" w:rsidRDefault="00520246" w:rsidP="00836EE3">
      <w:pPr>
        <w:pStyle w:val="Heading2"/>
        <w:numPr>
          <w:ilvl w:val="0"/>
          <w:numId w:val="13"/>
        </w:numPr>
        <w:spacing w:before="0"/>
        <w:ind w:left="0" w:firstLine="360"/>
        <w:jc w:val="center"/>
      </w:pPr>
      <w:bookmarkStart w:id="44" w:name="_Toc534984813"/>
      <w:r w:rsidRPr="000F739B">
        <w:t>СЪДЪРЖАНИЕ НА ИНФОРМАЦИОННАТА БАЗА</w:t>
      </w:r>
      <w:bookmarkEnd w:id="44"/>
    </w:p>
    <w:p w14:paraId="12BBE9DE" w14:textId="77777777" w:rsidR="003F48E1" w:rsidRPr="003F48E1" w:rsidRDefault="00520246" w:rsidP="003F48E1">
      <w:pPr>
        <w:rPr>
          <w:lang w:eastAsia="bg-BG"/>
        </w:rPr>
      </w:pPr>
      <w:r w:rsidRPr="000F739B">
        <w:t xml:space="preserve">Информацията за документите и техния жизнен цикъл се съхранява в структуриран вид в релационна база данни под управление на </w:t>
      </w:r>
      <w:r w:rsidRPr="00BA321C">
        <w:rPr>
          <w:lang w:val="en-GB"/>
        </w:rPr>
        <w:t>Oracle RDBMS 11g rev. 2</w:t>
      </w:r>
      <w:r w:rsidRPr="000F739B">
        <w:t>, а информацията за сканираните документи се съхранява на файловата система на сървъра за базата данни.</w:t>
      </w:r>
    </w:p>
    <w:p w14:paraId="7DF055EE" w14:textId="4E07ACB5" w:rsidR="002932DD" w:rsidRPr="002073B9" w:rsidRDefault="0086405A" w:rsidP="003F48E1">
      <w:pPr>
        <w:pStyle w:val="Heading2"/>
        <w:numPr>
          <w:ilvl w:val="0"/>
          <w:numId w:val="13"/>
        </w:numPr>
        <w:spacing w:before="0"/>
        <w:ind w:left="0" w:firstLine="360"/>
        <w:jc w:val="center"/>
        <w:rPr>
          <w:sz w:val="24"/>
          <w:szCs w:val="24"/>
          <w:lang w:eastAsia="bg-BG"/>
        </w:rPr>
      </w:pPr>
      <w:bookmarkStart w:id="45" w:name="_Toc534984814"/>
      <w:r w:rsidRPr="00146A84">
        <w:rPr>
          <w:sz w:val="24"/>
          <w:szCs w:val="24"/>
          <w:lang w:eastAsia="bg-BG"/>
        </w:rPr>
        <w:t>НОРМАТИВНА РАМКА:</w:t>
      </w:r>
      <w:bookmarkEnd w:id="45"/>
    </w:p>
    <w:p w14:paraId="081D7A95" w14:textId="77777777" w:rsidR="001A091A" w:rsidRDefault="002932DD" w:rsidP="00836EE3">
      <w:pPr>
        <w:pStyle w:val="Heading3"/>
        <w:numPr>
          <w:ilvl w:val="1"/>
          <w:numId w:val="13"/>
        </w:numPr>
        <w:tabs>
          <w:tab w:val="left" w:pos="851"/>
        </w:tabs>
        <w:spacing w:before="0"/>
        <w:ind w:left="0" w:firstLine="0"/>
        <w:jc w:val="center"/>
        <w:rPr>
          <w:lang w:eastAsia="bg-BG"/>
        </w:rPr>
      </w:pPr>
      <w:r w:rsidRPr="001A091A">
        <w:rPr>
          <w:lang w:eastAsia="bg-BG"/>
        </w:rPr>
        <w:t>НОРМАТИВНА УРЕДБА</w:t>
      </w:r>
      <w:r w:rsidR="00C0099F" w:rsidRPr="001A091A">
        <w:rPr>
          <w:lang w:eastAsia="bg-BG"/>
        </w:rPr>
        <w:t>, ОТНОСИМА КЪМ ДЕЙНОСТТА НА СИСТЕМАТА</w:t>
      </w:r>
    </w:p>
    <w:p w14:paraId="6DF467FD" w14:textId="77777777" w:rsidR="005732B1" w:rsidRPr="002517E8" w:rsidRDefault="005732B1" w:rsidP="00254B45">
      <w:pPr>
        <w:pStyle w:val="ListParagraph"/>
        <w:numPr>
          <w:ilvl w:val="0"/>
          <w:numId w:val="2"/>
        </w:numPr>
      </w:pPr>
      <w:r w:rsidRPr="002517E8">
        <w:t>Закона за БНБ;</w:t>
      </w:r>
    </w:p>
    <w:p w14:paraId="54464826" w14:textId="77777777" w:rsidR="005732B1" w:rsidRPr="002517E8" w:rsidRDefault="005732B1" w:rsidP="001130ED">
      <w:pPr>
        <w:pStyle w:val="ListParagraph"/>
        <w:numPr>
          <w:ilvl w:val="0"/>
          <w:numId w:val="2"/>
        </w:numPr>
      </w:pPr>
      <w:r w:rsidRPr="002517E8">
        <w:t>Вътрешни правила за работа с документи в БНБ;</w:t>
      </w:r>
    </w:p>
    <w:p w14:paraId="274AC1BB" w14:textId="77777777" w:rsidR="005732B1" w:rsidRPr="002517E8" w:rsidRDefault="005732B1">
      <w:pPr>
        <w:pStyle w:val="ListParagraph"/>
        <w:numPr>
          <w:ilvl w:val="0"/>
          <w:numId w:val="2"/>
        </w:numPr>
      </w:pPr>
      <w:r w:rsidRPr="002517E8">
        <w:t>Вътрешни правила за предоставяне на електронни административни услуги от БНБ;</w:t>
      </w:r>
    </w:p>
    <w:p w14:paraId="79F6FA4C" w14:textId="77777777" w:rsidR="005732B1" w:rsidRPr="002517E8" w:rsidRDefault="005732B1">
      <w:pPr>
        <w:pStyle w:val="ListParagraph"/>
        <w:numPr>
          <w:ilvl w:val="0"/>
          <w:numId w:val="2"/>
        </w:numPr>
      </w:pPr>
      <w:r w:rsidRPr="002517E8">
        <w:t>Инструкция за защита на личните данни в БНБ;</w:t>
      </w:r>
    </w:p>
    <w:p w14:paraId="12ED2DDF" w14:textId="77777777" w:rsidR="005732B1" w:rsidRPr="002517E8" w:rsidRDefault="005732B1">
      <w:pPr>
        <w:pStyle w:val="ListParagraph"/>
        <w:numPr>
          <w:ilvl w:val="0"/>
          <w:numId w:val="2"/>
        </w:numPr>
      </w:pPr>
      <w:r w:rsidRPr="002517E8">
        <w:t>Наредба за общите изисквания към информационните системи, регистрите и електронните административни услуги.</w:t>
      </w:r>
    </w:p>
    <w:p w14:paraId="30058C05" w14:textId="77777777" w:rsidR="002932DD" w:rsidRPr="000F739B" w:rsidRDefault="002932DD" w:rsidP="00836EE3">
      <w:pPr>
        <w:pStyle w:val="Heading3"/>
        <w:numPr>
          <w:ilvl w:val="1"/>
          <w:numId w:val="13"/>
        </w:numPr>
        <w:tabs>
          <w:tab w:val="left" w:pos="851"/>
        </w:tabs>
        <w:spacing w:before="0"/>
        <w:ind w:left="0" w:firstLine="360"/>
        <w:jc w:val="center"/>
        <w:rPr>
          <w:b w:val="0"/>
          <w:lang w:eastAsia="bg-BG"/>
        </w:rPr>
      </w:pPr>
      <w:r w:rsidRPr="000F739B">
        <w:t>НАЦИОНАЛНА НОРМАТИВНА УРЕДБА В ОБЛАСТТА НА ЕЛЕКТРОННОТО УПРАВЛЕНИЕ</w:t>
      </w:r>
    </w:p>
    <w:p w14:paraId="5FD964A5" w14:textId="77777777" w:rsidR="002932DD" w:rsidRPr="000F739B" w:rsidRDefault="002932DD" w:rsidP="00254B45">
      <w:pPr>
        <w:pStyle w:val="ListParagraph"/>
        <w:numPr>
          <w:ilvl w:val="0"/>
          <w:numId w:val="2"/>
        </w:numPr>
        <w:rPr>
          <w:b/>
          <w:lang w:eastAsia="bg-BG"/>
        </w:rPr>
      </w:pPr>
      <w:r w:rsidRPr="000F739B">
        <w:t xml:space="preserve">Закон за електронното управление; </w:t>
      </w:r>
    </w:p>
    <w:p w14:paraId="31F6FD10" w14:textId="77777777" w:rsidR="002932DD" w:rsidRPr="000F739B" w:rsidRDefault="002932DD" w:rsidP="001130ED">
      <w:pPr>
        <w:pStyle w:val="ListParagraph"/>
        <w:numPr>
          <w:ilvl w:val="0"/>
          <w:numId w:val="2"/>
        </w:numPr>
        <w:rPr>
          <w:b/>
          <w:lang w:eastAsia="bg-BG"/>
        </w:rPr>
      </w:pPr>
      <w:r w:rsidRPr="000F739B">
        <w:t xml:space="preserve">Закон за електронния документ и </w:t>
      </w:r>
      <w:r w:rsidR="004B2B23" w:rsidRPr="000F739B">
        <w:t>електронните удостоверителни услуги</w:t>
      </w:r>
      <w:r w:rsidRPr="000F739B">
        <w:t xml:space="preserve">; </w:t>
      </w:r>
    </w:p>
    <w:p w14:paraId="6B571099" w14:textId="77777777" w:rsidR="002932DD" w:rsidRPr="000F739B" w:rsidRDefault="002932DD">
      <w:pPr>
        <w:pStyle w:val="ListParagraph"/>
        <w:numPr>
          <w:ilvl w:val="0"/>
          <w:numId w:val="2"/>
        </w:numPr>
        <w:rPr>
          <w:b/>
          <w:lang w:eastAsia="bg-BG"/>
        </w:rPr>
      </w:pPr>
      <w:r w:rsidRPr="000F739B">
        <w:t xml:space="preserve">Закон за електронната идентификация; </w:t>
      </w:r>
    </w:p>
    <w:p w14:paraId="0624A9DB" w14:textId="77777777" w:rsidR="002932DD" w:rsidRPr="000F739B" w:rsidRDefault="002932DD">
      <w:pPr>
        <w:pStyle w:val="ListParagraph"/>
        <w:numPr>
          <w:ilvl w:val="0"/>
          <w:numId w:val="2"/>
        </w:numPr>
        <w:rPr>
          <w:b/>
          <w:lang w:eastAsia="bg-BG"/>
        </w:rPr>
      </w:pPr>
      <w:r w:rsidRPr="000F739B">
        <w:t xml:space="preserve">Закон за защита на личните данни; </w:t>
      </w:r>
    </w:p>
    <w:p w14:paraId="4794FC2B" w14:textId="77777777" w:rsidR="002932DD" w:rsidRPr="000F739B" w:rsidRDefault="002932DD">
      <w:pPr>
        <w:pStyle w:val="ListParagraph"/>
        <w:numPr>
          <w:ilvl w:val="0"/>
          <w:numId w:val="2"/>
        </w:numPr>
        <w:rPr>
          <w:b/>
          <w:lang w:eastAsia="bg-BG"/>
        </w:rPr>
      </w:pPr>
      <w:r w:rsidRPr="000F739B">
        <w:lastRenderedPageBreak/>
        <w:t xml:space="preserve">Закон за защита на класифицираната информация; </w:t>
      </w:r>
    </w:p>
    <w:p w14:paraId="399ACDA5" w14:textId="77777777" w:rsidR="002932DD" w:rsidRPr="000F739B" w:rsidRDefault="002932DD">
      <w:pPr>
        <w:pStyle w:val="ListParagraph"/>
        <w:numPr>
          <w:ilvl w:val="0"/>
          <w:numId w:val="2"/>
        </w:numPr>
        <w:rPr>
          <w:b/>
          <w:lang w:eastAsia="bg-BG"/>
        </w:rPr>
      </w:pPr>
      <w:r w:rsidRPr="000F739B">
        <w:t xml:space="preserve">Закон за администрацията; </w:t>
      </w:r>
    </w:p>
    <w:p w14:paraId="02D00C7C" w14:textId="77777777" w:rsidR="002932DD" w:rsidRPr="000F739B" w:rsidRDefault="002932DD">
      <w:pPr>
        <w:pStyle w:val="ListParagraph"/>
        <w:numPr>
          <w:ilvl w:val="0"/>
          <w:numId w:val="2"/>
        </w:numPr>
        <w:rPr>
          <w:b/>
          <w:lang w:eastAsia="bg-BG"/>
        </w:rPr>
      </w:pPr>
      <w:r w:rsidRPr="000F739B">
        <w:t xml:space="preserve">Закон за достъп до обществена информация; </w:t>
      </w:r>
    </w:p>
    <w:p w14:paraId="027BA6D9" w14:textId="77777777" w:rsidR="002932DD" w:rsidRPr="000F739B" w:rsidRDefault="002932DD">
      <w:pPr>
        <w:pStyle w:val="ListParagraph"/>
        <w:numPr>
          <w:ilvl w:val="0"/>
          <w:numId w:val="2"/>
        </w:numPr>
        <w:rPr>
          <w:b/>
          <w:lang w:eastAsia="bg-BG"/>
        </w:rPr>
      </w:pPr>
      <w:r w:rsidRPr="000F739B">
        <w:t xml:space="preserve">подзаконовите нормативни актове (правилници и наредби) към горепосочените закони. </w:t>
      </w:r>
    </w:p>
    <w:p w14:paraId="5CBC9658" w14:textId="77777777" w:rsidR="002932DD" w:rsidRPr="000F739B" w:rsidRDefault="002932DD">
      <w:r w:rsidRPr="000F739B">
        <w:t xml:space="preserve">При изпълнението на обществената поръчка следва да бъдат съобразявани всички </w:t>
      </w:r>
      <w:proofErr w:type="spellStart"/>
      <w:r w:rsidRPr="000F739B">
        <w:t>относими</w:t>
      </w:r>
      <w:proofErr w:type="spellEnd"/>
      <w:r w:rsidRPr="000F739B">
        <w:t xml:space="preserve"> изисквания, произтичащи от действащите нормативни актове, които поставят технически, технологични и/или други изисквания към дейностите, предмет на поръчката, независимо дали са изрично посочени.</w:t>
      </w:r>
    </w:p>
    <w:p w14:paraId="49E091B1" w14:textId="77777777" w:rsidR="002932DD" w:rsidRPr="000F739B" w:rsidRDefault="002932DD">
      <w:r w:rsidRPr="000F739B">
        <w:t>Изпълнителят следва да вземе под внимание и нормативните актове, които междувременно могат да влязат в сила и имат отношение към изпълнението на поръчката.</w:t>
      </w:r>
    </w:p>
    <w:p w14:paraId="474222CB" w14:textId="77777777" w:rsidR="002932DD" w:rsidRDefault="002932DD">
      <w:r w:rsidRPr="000F739B">
        <w:t>При установяване на противоречие между настоящата спецификация и действащ нормативен акт, приоритет има съответният акт.</w:t>
      </w:r>
    </w:p>
    <w:p w14:paraId="4F3DAA60" w14:textId="77777777" w:rsidR="00AD1879" w:rsidRDefault="00AD1879"/>
    <w:p w14:paraId="0BBDFC8B" w14:textId="77777777" w:rsidR="00835B7D" w:rsidRDefault="00835B7D" w:rsidP="006D1069">
      <w:pPr>
        <w:pStyle w:val="Heading1"/>
        <w:numPr>
          <w:ilvl w:val="0"/>
          <w:numId w:val="1"/>
        </w:numPr>
        <w:tabs>
          <w:tab w:val="left" w:pos="1418"/>
          <w:tab w:val="left" w:pos="1560"/>
          <w:tab w:val="left" w:pos="3261"/>
          <w:tab w:val="left" w:pos="3544"/>
        </w:tabs>
        <w:spacing w:before="0"/>
        <w:jc w:val="center"/>
        <w:rPr>
          <w:sz w:val="24"/>
          <w:szCs w:val="24"/>
        </w:rPr>
      </w:pPr>
      <w:bookmarkStart w:id="46" w:name="_Toc534984815"/>
      <w:r w:rsidRPr="008C7E6B">
        <w:rPr>
          <w:sz w:val="24"/>
          <w:szCs w:val="24"/>
        </w:rPr>
        <w:t>ЛИЦЕНЗИ И АВТОРСКИ ПРАВА НА СИСТЕМАТА</w:t>
      </w:r>
      <w:bookmarkEnd w:id="46"/>
    </w:p>
    <w:p w14:paraId="128E27E8" w14:textId="6CF6FDC6" w:rsidR="007B32FF" w:rsidRDefault="00D824BC" w:rsidP="007B32FF">
      <w:r>
        <w:t>Н</w:t>
      </w:r>
      <w:r w:rsidR="007B32FF">
        <w:t xml:space="preserve">осител на авторско право на </w:t>
      </w:r>
      <w:r>
        <w:t>ИС „</w:t>
      </w:r>
      <w:proofErr w:type="spellStart"/>
      <w:r>
        <w:t>Микси</w:t>
      </w:r>
      <w:proofErr w:type="spellEnd"/>
      <w:r>
        <w:t>“</w:t>
      </w:r>
      <w:r w:rsidR="007B32FF">
        <w:t xml:space="preserve"> по смисъла на чл. 3, ал. 1, т. 1 от Закона за авторското право и сродните му права (ЗАПСП) </w:t>
      </w:r>
      <w:r>
        <w:t>е „МИКСИ“ </w:t>
      </w:r>
      <w:r w:rsidR="007B32FF">
        <w:t xml:space="preserve">ООД. Лицето е притежател на изключителните права и като такова само то може да предоставя право на ползване, абонаментно обслужване и функционално развитие на продукта. Посоченото обстоятелство е потвърдено с Писмо-Декларация </w:t>
      </w:r>
      <w:bookmarkStart w:id="47" w:name="_GoBack"/>
      <w:bookmarkEnd w:id="47"/>
      <w:r w:rsidR="007B32FF">
        <w:t>от управителя на дружеството.</w:t>
      </w:r>
    </w:p>
    <w:p w14:paraId="729DA6BA" w14:textId="77777777" w:rsidR="007B32FF" w:rsidRDefault="007B32FF" w:rsidP="0010482D">
      <w:r>
        <w:t>До този момент продуктът е предо</w:t>
      </w:r>
      <w:r w:rsidR="00626961">
        <w:t>ставян на БНБ с договор № РД-15/</w:t>
      </w:r>
      <w:r>
        <w:t>22.11.2012 г., договор № БНБ-22652/26.02.2015 г. и договор № БНБ-53408/03.04.2017 г. По отношение на програмно-техническите услуги, възлагани с гореописаните договори е необходимо да се отбележи, че същите не водят до съществено изменение на параметрите на продукта, тъй като при добавянето на новите функционалности не се засяга архитектурата на системата. (доработките/функционалното развитие, като част от приложението, не са собственост на БНБ).</w:t>
      </w:r>
    </w:p>
    <w:p w14:paraId="2512174C" w14:textId="77777777" w:rsidR="00503CDC" w:rsidRPr="007B32FF" w:rsidRDefault="00503CDC" w:rsidP="0010482D"/>
    <w:p w14:paraId="07F78589" w14:textId="77777777" w:rsidR="00165E0B" w:rsidRDefault="00165E0B" w:rsidP="0010482D">
      <w:pPr>
        <w:pStyle w:val="Heading1"/>
        <w:numPr>
          <w:ilvl w:val="0"/>
          <w:numId w:val="1"/>
        </w:numPr>
        <w:tabs>
          <w:tab w:val="left" w:pos="3261"/>
          <w:tab w:val="left" w:pos="3544"/>
        </w:tabs>
        <w:spacing w:before="0"/>
        <w:jc w:val="center"/>
        <w:rPr>
          <w:sz w:val="24"/>
          <w:szCs w:val="24"/>
          <w:lang w:eastAsia="bg-BG"/>
        </w:rPr>
      </w:pPr>
      <w:bookmarkStart w:id="48" w:name="_Toc532482451"/>
      <w:bookmarkStart w:id="49" w:name="_Toc532482799"/>
      <w:bookmarkStart w:id="50" w:name="_Toc532483792"/>
      <w:bookmarkStart w:id="51" w:name="_Toc532483971"/>
      <w:bookmarkStart w:id="52" w:name="_Toc532484440"/>
      <w:bookmarkStart w:id="53" w:name="_Toc532484488"/>
      <w:bookmarkStart w:id="54" w:name="_Toc532485656"/>
      <w:bookmarkStart w:id="55" w:name="_Toc532485710"/>
      <w:bookmarkStart w:id="56" w:name="_Toc534722669"/>
      <w:bookmarkStart w:id="57" w:name="_Toc534725461"/>
      <w:bookmarkStart w:id="58" w:name="_Toc534726825"/>
      <w:bookmarkStart w:id="59" w:name="_Toc534726882"/>
      <w:bookmarkStart w:id="60" w:name="_Toc534814621"/>
      <w:bookmarkStart w:id="61" w:name="_Toc534814670"/>
      <w:bookmarkStart w:id="62" w:name="_Toc534815348"/>
      <w:bookmarkStart w:id="63" w:name="_Toc534984816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165E0B">
        <w:rPr>
          <w:sz w:val="24"/>
          <w:szCs w:val="24"/>
          <w:lang w:eastAsia="bg-BG"/>
        </w:rPr>
        <w:t>СРОК НА ОБЩЕСТВЕНАТА ПОРЪЧКА</w:t>
      </w:r>
      <w:bookmarkEnd w:id="63"/>
    </w:p>
    <w:p w14:paraId="32DE8AF1" w14:textId="77777777" w:rsidR="00D87A21" w:rsidRDefault="00D87A21" w:rsidP="006F7B8F">
      <w:pPr>
        <w:ind w:firstLine="567"/>
      </w:pPr>
      <w:r w:rsidRPr="009B1815">
        <w:t xml:space="preserve">Срокът на рамковото споразумение е </w:t>
      </w:r>
      <w:r>
        <w:t>4</w:t>
      </w:r>
      <w:r w:rsidRPr="009B1815">
        <w:t xml:space="preserve"> (</w:t>
      </w:r>
      <w:r>
        <w:t>четири</w:t>
      </w:r>
      <w:r w:rsidRPr="009B1815">
        <w:t>) години, счита</w:t>
      </w:r>
      <w:r>
        <w:t>но от датата на подписването му,</w:t>
      </w:r>
      <w:r w:rsidRPr="009B1815">
        <w:t xml:space="preserve"> като за дата на подписване се счита датата от деловодния номер на възложителя, поставен на стр. 1 от споразумението. </w:t>
      </w:r>
    </w:p>
    <w:p w14:paraId="32C6E0FA" w14:textId="1E850B15" w:rsidR="00D87A21" w:rsidRPr="00D87A21" w:rsidRDefault="00D87A21" w:rsidP="006F7B8F">
      <w:pPr>
        <w:ind w:firstLine="567"/>
      </w:pPr>
      <w:r w:rsidRPr="009B1815">
        <w:t>Времетраенето и крайния</w:t>
      </w:r>
      <w:r>
        <w:t>т</w:t>
      </w:r>
      <w:r w:rsidRPr="009B1815">
        <w:t xml:space="preserve"> срок на изпълнение на отделните услуги ще бъдат определени в съответния/те договор/и, сключен/и въз основа на рамковото споразумение, и </w:t>
      </w:r>
      <w:r w:rsidRPr="009B1815">
        <w:lastRenderedPageBreak/>
        <w:t>съобразно офертата на избрания изпълнител относно всеки конкретен договор. С оглед приключване изпълнението на предмета на съответния договор, срокът на конкретните договори може да надхвърля крайния срок на споразумението с не повече от една година.</w:t>
      </w:r>
    </w:p>
    <w:p w14:paraId="0CDB14B3" w14:textId="0D9BF5F1" w:rsidR="00F869E7" w:rsidRDefault="00F869E7" w:rsidP="00254B45">
      <w:pPr>
        <w:rPr>
          <w:lang w:eastAsia="bg-BG"/>
        </w:rPr>
      </w:pPr>
    </w:p>
    <w:p w14:paraId="4BB5C149" w14:textId="77777777" w:rsidR="00165E0B" w:rsidRDefault="00165E0B" w:rsidP="00C94D25">
      <w:pPr>
        <w:pStyle w:val="Heading1"/>
        <w:numPr>
          <w:ilvl w:val="0"/>
          <w:numId w:val="1"/>
        </w:numPr>
        <w:tabs>
          <w:tab w:val="left" w:pos="284"/>
        </w:tabs>
        <w:spacing w:before="0"/>
        <w:ind w:left="0" w:firstLine="0"/>
        <w:jc w:val="center"/>
        <w:rPr>
          <w:sz w:val="24"/>
          <w:szCs w:val="24"/>
          <w:lang w:eastAsia="bg-BG"/>
        </w:rPr>
      </w:pPr>
      <w:bookmarkStart w:id="64" w:name="_Toc534984817"/>
      <w:r w:rsidRPr="00146A84">
        <w:rPr>
          <w:sz w:val="24"/>
          <w:szCs w:val="24"/>
          <w:lang w:eastAsia="bg-BG"/>
        </w:rPr>
        <w:t>М</w:t>
      </w:r>
      <w:r w:rsidRPr="001F2210">
        <w:rPr>
          <w:sz w:val="24"/>
          <w:szCs w:val="24"/>
          <w:lang w:eastAsia="bg-BG"/>
        </w:rPr>
        <w:t>ЯСТО НА ИЗПЪЛНЕНИЕ</w:t>
      </w:r>
      <w:r w:rsidRPr="004E4A2F">
        <w:rPr>
          <w:sz w:val="24"/>
          <w:szCs w:val="24"/>
          <w:lang w:eastAsia="bg-BG"/>
        </w:rPr>
        <w:t xml:space="preserve"> НА ОБЩЕСТВЕНАТА ПОРЪЧКА</w:t>
      </w:r>
      <w:bookmarkEnd w:id="64"/>
    </w:p>
    <w:p w14:paraId="16C4F872" w14:textId="33CEE940" w:rsidR="006307B8" w:rsidRDefault="006307B8" w:rsidP="00254B45">
      <w:pPr>
        <w:ind w:firstLine="426"/>
        <w:rPr>
          <w:i/>
        </w:rPr>
      </w:pPr>
      <w:r w:rsidRPr="000F739B">
        <w:t xml:space="preserve">Услугите, свързани с </w:t>
      </w:r>
      <w:r>
        <w:t>обществената поръчка</w:t>
      </w:r>
      <w:r w:rsidRPr="000F739B">
        <w:t xml:space="preserve"> ще се извършват в сградата на възложителя, находяща се в гр. София, пл. Княз Александър I № 1</w:t>
      </w:r>
      <w:r w:rsidRPr="001F2210">
        <w:rPr>
          <w:i/>
        </w:rPr>
        <w:t>.</w:t>
      </w:r>
    </w:p>
    <w:p w14:paraId="1D7BE89C" w14:textId="77777777" w:rsidR="00503CDC" w:rsidRPr="000F739B" w:rsidRDefault="00503CDC" w:rsidP="00254B45">
      <w:pPr>
        <w:ind w:firstLine="426"/>
        <w:rPr>
          <w:lang w:eastAsia="bg-BG"/>
        </w:rPr>
      </w:pPr>
    </w:p>
    <w:p w14:paraId="3F728E6C" w14:textId="77777777" w:rsidR="00A46EE7" w:rsidRDefault="00A46EE7" w:rsidP="00836EE3">
      <w:pPr>
        <w:pStyle w:val="Heading1"/>
        <w:numPr>
          <w:ilvl w:val="0"/>
          <w:numId w:val="1"/>
        </w:numPr>
        <w:tabs>
          <w:tab w:val="left" w:pos="142"/>
        </w:tabs>
        <w:spacing w:before="0"/>
        <w:ind w:left="0" w:firstLine="0"/>
        <w:jc w:val="center"/>
        <w:rPr>
          <w:sz w:val="24"/>
          <w:szCs w:val="24"/>
          <w:lang w:eastAsia="bg-BG"/>
        </w:rPr>
      </w:pPr>
      <w:bookmarkStart w:id="65" w:name="_Toc532482461"/>
      <w:bookmarkStart w:id="66" w:name="_Toc532482810"/>
      <w:bookmarkStart w:id="67" w:name="_Toc532483803"/>
      <w:bookmarkStart w:id="68" w:name="_Toc532483982"/>
      <w:bookmarkStart w:id="69" w:name="_Toc532484452"/>
      <w:bookmarkStart w:id="70" w:name="_Toc532484500"/>
      <w:bookmarkStart w:id="71" w:name="_Toc532485668"/>
      <w:bookmarkStart w:id="72" w:name="_Toc532485722"/>
      <w:bookmarkStart w:id="73" w:name="_Toc534722681"/>
      <w:bookmarkStart w:id="74" w:name="_Toc534725473"/>
      <w:bookmarkStart w:id="75" w:name="_Toc534726837"/>
      <w:bookmarkStart w:id="76" w:name="_Toc534726894"/>
      <w:bookmarkStart w:id="77" w:name="_Toc534814631"/>
      <w:bookmarkStart w:id="78" w:name="_Toc534814680"/>
      <w:bookmarkStart w:id="79" w:name="_Toc534815358"/>
      <w:bookmarkStart w:id="80" w:name="_Ref530749244"/>
      <w:bookmarkStart w:id="81" w:name="_Toc534984818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2073B9">
        <w:rPr>
          <w:sz w:val="24"/>
          <w:szCs w:val="24"/>
          <w:lang w:eastAsia="bg-BG"/>
        </w:rPr>
        <w:t>ОПИСАНИЕ НА ДЕЙНОСТИТЕ, ВКЛЮЧЕНИ В ОБЩЕСТВЕНАТА ПОРЪЧКА</w:t>
      </w:r>
      <w:r w:rsidR="000A3C78" w:rsidRPr="002073B9">
        <w:rPr>
          <w:sz w:val="24"/>
          <w:szCs w:val="24"/>
          <w:lang w:eastAsia="bg-BG"/>
        </w:rPr>
        <w:t>:</w:t>
      </w:r>
      <w:bookmarkEnd w:id="80"/>
      <w:bookmarkEnd w:id="81"/>
    </w:p>
    <w:p w14:paraId="28CE8F31" w14:textId="77777777" w:rsidR="008F719A" w:rsidRPr="002073B9" w:rsidRDefault="008F719A" w:rsidP="00C94D25">
      <w:pPr>
        <w:pStyle w:val="Heading1"/>
        <w:spacing w:before="0"/>
        <w:ind w:firstLine="0"/>
        <w:rPr>
          <w:sz w:val="24"/>
          <w:szCs w:val="24"/>
          <w:lang w:eastAsia="bg-BG"/>
        </w:rPr>
      </w:pPr>
      <w:bookmarkStart w:id="82" w:name="_Toc534984819"/>
      <w:r w:rsidRPr="002073B9">
        <w:rPr>
          <w:sz w:val="24"/>
          <w:szCs w:val="24"/>
          <w:lang w:eastAsia="bg-BG"/>
        </w:rPr>
        <w:t>А. АБОНАМЕНТН</w:t>
      </w:r>
      <w:r w:rsidR="00720CA3">
        <w:rPr>
          <w:sz w:val="24"/>
          <w:szCs w:val="24"/>
          <w:lang w:eastAsia="bg-BG"/>
        </w:rPr>
        <w:t>А ПОДДРЪЖКА И</w:t>
      </w:r>
      <w:r w:rsidRPr="002073B9">
        <w:rPr>
          <w:sz w:val="24"/>
          <w:szCs w:val="24"/>
          <w:lang w:eastAsia="bg-BG"/>
        </w:rPr>
        <w:t xml:space="preserve"> ОБСЛУЖВАНЕ НА СИСТЕМАТА</w:t>
      </w:r>
      <w:bookmarkEnd w:id="82"/>
    </w:p>
    <w:p w14:paraId="2AD04145" w14:textId="77777777" w:rsidR="00EC626E" w:rsidRDefault="00CE6150" w:rsidP="00C94D25">
      <w:pPr>
        <w:pStyle w:val="Heading2"/>
        <w:numPr>
          <w:ilvl w:val="0"/>
          <w:numId w:val="14"/>
        </w:numPr>
        <w:tabs>
          <w:tab w:val="left" w:pos="851"/>
          <w:tab w:val="left" w:pos="1134"/>
        </w:tabs>
        <w:spacing w:before="0"/>
        <w:ind w:left="0" w:firstLine="0"/>
        <w:jc w:val="center"/>
        <w:rPr>
          <w:lang w:eastAsia="bg-BG"/>
        </w:rPr>
      </w:pPr>
      <w:bookmarkStart w:id="83" w:name="_Toc532479429"/>
      <w:bookmarkStart w:id="84" w:name="_Toc534984820"/>
      <w:bookmarkEnd w:id="83"/>
      <w:r>
        <w:rPr>
          <w:lang w:eastAsia="bg-BG"/>
        </w:rPr>
        <w:t xml:space="preserve">ОПИСАНИЕ НА ДЕЙНОСТИТЕ ПО </w:t>
      </w:r>
      <w:r w:rsidR="00EC626E">
        <w:rPr>
          <w:lang w:eastAsia="bg-BG"/>
        </w:rPr>
        <w:t>АБОНАМЕНТН</w:t>
      </w:r>
      <w:r w:rsidR="000A60FA">
        <w:rPr>
          <w:lang w:eastAsia="bg-BG"/>
        </w:rPr>
        <w:t>А ПОДДРЪЖКА И</w:t>
      </w:r>
      <w:r w:rsidR="00EC626E">
        <w:rPr>
          <w:lang w:eastAsia="bg-BG"/>
        </w:rPr>
        <w:t xml:space="preserve"> ОБСЛУЖВАНЕ:</w:t>
      </w:r>
      <w:bookmarkEnd w:id="84"/>
    </w:p>
    <w:p w14:paraId="1264C06C" w14:textId="3B25C782" w:rsidR="00EC626E" w:rsidRPr="0030728C" w:rsidRDefault="00CE6150" w:rsidP="00254B45">
      <w:pPr>
        <w:pStyle w:val="ListParagraph"/>
        <w:ind w:left="360" w:firstLine="0"/>
        <w:rPr>
          <w:lang w:eastAsia="bg-BG"/>
        </w:rPr>
      </w:pPr>
      <w:r>
        <w:rPr>
          <w:lang w:eastAsia="bg-BG"/>
        </w:rPr>
        <w:t xml:space="preserve">Абонаментната поддръжка и обслужване на </w:t>
      </w:r>
      <w:r w:rsidR="00EC626E" w:rsidRPr="0030728C">
        <w:rPr>
          <w:lang w:eastAsia="bg-BG"/>
        </w:rPr>
        <w:t>системата включва:</w:t>
      </w:r>
    </w:p>
    <w:p w14:paraId="51940BB6" w14:textId="6DF6F811" w:rsidR="00EC626E" w:rsidRPr="0030728C" w:rsidRDefault="00EC626E" w:rsidP="00254B45">
      <w:pPr>
        <w:pStyle w:val="ListParagraph"/>
        <w:ind w:left="0"/>
        <w:rPr>
          <w:lang w:eastAsia="bg-BG"/>
        </w:rPr>
      </w:pPr>
      <w:r w:rsidRPr="0030728C">
        <w:rPr>
          <w:lang w:eastAsia="bg-BG"/>
        </w:rPr>
        <w:tab/>
        <w:t xml:space="preserve">Основни дейности, включени в обхвата на </w:t>
      </w:r>
      <w:r w:rsidR="00CE6150">
        <w:rPr>
          <w:lang w:eastAsia="bg-BG"/>
        </w:rPr>
        <w:t xml:space="preserve">абонаментната поддръжка и обслужване </w:t>
      </w:r>
      <w:r w:rsidRPr="0030728C">
        <w:rPr>
          <w:lang w:eastAsia="bg-BG"/>
        </w:rPr>
        <w:t>на информационната система;</w:t>
      </w:r>
    </w:p>
    <w:p w14:paraId="7B6152AE" w14:textId="0F7608F2" w:rsidR="00EC626E" w:rsidRPr="0030728C" w:rsidRDefault="00EC626E" w:rsidP="001130ED">
      <w:pPr>
        <w:pStyle w:val="ListParagraph"/>
        <w:numPr>
          <w:ilvl w:val="0"/>
          <w:numId w:val="2"/>
        </w:numPr>
        <w:ind w:left="0" w:firstLine="360"/>
        <w:rPr>
          <w:lang w:eastAsia="bg-BG"/>
        </w:rPr>
      </w:pPr>
      <w:r w:rsidRPr="0030728C">
        <w:rPr>
          <w:lang w:eastAsia="bg-BG"/>
        </w:rPr>
        <w:t xml:space="preserve">Допълнителни дейности, включени в обхвата на </w:t>
      </w:r>
      <w:r w:rsidR="00CE6150">
        <w:rPr>
          <w:lang w:eastAsia="bg-BG"/>
        </w:rPr>
        <w:t>абонаментната поддръжка и обслужване</w:t>
      </w:r>
      <w:r w:rsidRPr="0030728C">
        <w:rPr>
          <w:lang w:eastAsia="bg-BG"/>
        </w:rPr>
        <w:t xml:space="preserve"> на информационната система;</w:t>
      </w:r>
    </w:p>
    <w:p w14:paraId="2DE88840" w14:textId="7FDED41A" w:rsidR="00EC626E" w:rsidRPr="00520246" w:rsidRDefault="00EC626E" w:rsidP="0010482D">
      <w:pPr>
        <w:pStyle w:val="ListParagraph"/>
        <w:numPr>
          <w:ilvl w:val="0"/>
          <w:numId w:val="2"/>
        </w:numPr>
        <w:ind w:left="0" w:firstLine="360"/>
        <w:rPr>
          <w:lang w:eastAsia="bg-BG"/>
        </w:rPr>
      </w:pPr>
      <w:r w:rsidRPr="0030728C">
        <w:rPr>
          <w:lang w:eastAsia="bg-BG"/>
        </w:rPr>
        <w:t>Дейности за осигуряване на нормална функционалност и развитие на информационната система.</w:t>
      </w:r>
    </w:p>
    <w:p w14:paraId="4CBFD305" w14:textId="227BD904" w:rsidR="00A46EE7" w:rsidRPr="00CA2F05" w:rsidRDefault="00DB5A72" w:rsidP="00836EE3">
      <w:pPr>
        <w:pStyle w:val="Heading3"/>
        <w:spacing w:before="0"/>
        <w:ind w:firstLine="0"/>
        <w:jc w:val="center"/>
        <w:rPr>
          <w:lang w:eastAsia="bg-BG"/>
        </w:rPr>
      </w:pPr>
      <w:r>
        <w:rPr>
          <w:rStyle w:val="Heading3Char"/>
          <w:b/>
        </w:rPr>
        <w:t xml:space="preserve">1.1. </w:t>
      </w:r>
      <w:r w:rsidR="00DD3FD4" w:rsidRPr="002073B9">
        <w:rPr>
          <w:rStyle w:val="Heading3Char"/>
          <w:b/>
        </w:rPr>
        <w:t xml:space="preserve">ОПИСАНИЕ НА </w:t>
      </w:r>
      <w:r w:rsidR="00D21E60" w:rsidRPr="002073B9">
        <w:rPr>
          <w:rStyle w:val="Heading3Char"/>
          <w:b/>
        </w:rPr>
        <w:t xml:space="preserve">ОСНОВНИТЕ </w:t>
      </w:r>
      <w:r w:rsidR="00DD3FD4" w:rsidRPr="002073B9">
        <w:rPr>
          <w:rStyle w:val="Heading3Char"/>
          <w:b/>
        </w:rPr>
        <w:t xml:space="preserve">ДЕЙНОСТИ, </w:t>
      </w:r>
      <w:r w:rsidR="00D21E60" w:rsidRPr="002073B9">
        <w:rPr>
          <w:rStyle w:val="Heading3Char"/>
          <w:b/>
        </w:rPr>
        <w:t xml:space="preserve">ВКЛЮЧЕНИ В ОБХВАТА НА </w:t>
      </w:r>
      <w:r w:rsidR="00CE6150">
        <w:rPr>
          <w:rStyle w:val="Heading3Char"/>
          <w:b/>
        </w:rPr>
        <w:t xml:space="preserve">АБОНАМЕНТНАТА ПОДДРЪЖКА И ОБСЛУЖВАНЕ </w:t>
      </w:r>
      <w:r w:rsidR="00D21E60" w:rsidRPr="002073B9">
        <w:rPr>
          <w:rStyle w:val="Heading3Char"/>
          <w:b/>
        </w:rPr>
        <w:t xml:space="preserve">НА </w:t>
      </w:r>
      <w:r w:rsidR="00F43100" w:rsidRPr="002073B9">
        <w:rPr>
          <w:rStyle w:val="Heading3Char"/>
          <w:b/>
        </w:rPr>
        <w:t>СИСТЕМАТА</w:t>
      </w:r>
      <w:r w:rsidR="00D21E60" w:rsidRPr="000F739B">
        <w:rPr>
          <w:lang w:eastAsia="bg-BG"/>
        </w:rPr>
        <w:t>:</w:t>
      </w:r>
    </w:p>
    <w:p w14:paraId="760F4380" w14:textId="77777777" w:rsidR="00D21E60" w:rsidRPr="000F739B" w:rsidRDefault="00D21E60" w:rsidP="00254B45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 xml:space="preserve">експертна помощ за отстраняване на проблеми от технологично-експлоатационен характер, резултат от външни въздействия и пречещи на нормалното функциониране на </w:t>
      </w:r>
      <w:r w:rsidR="003911B6" w:rsidRPr="000F739B">
        <w:rPr>
          <w:lang w:eastAsia="bg-BG"/>
        </w:rPr>
        <w:t>информационната система</w:t>
      </w:r>
      <w:r w:rsidRPr="000F739B">
        <w:rPr>
          <w:lang w:eastAsia="bg-BG"/>
        </w:rPr>
        <w:t>;</w:t>
      </w:r>
    </w:p>
    <w:p w14:paraId="429D79CA" w14:textId="77777777" w:rsidR="00D21E60" w:rsidRPr="000F739B" w:rsidRDefault="00D21E60" w:rsidP="001130ED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 xml:space="preserve">отстраняване на „скрити“ дефекти и грешки в </w:t>
      </w:r>
      <w:r w:rsidR="003911B6" w:rsidRPr="000F739B">
        <w:rPr>
          <w:lang w:eastAsia="bg-BG"/>
        </w:rPr>
        <w:t xml:space="preserve">информационната </w:t>
      </w:r>
      <w:r w:rsidRPr="000F739B">
        <w:rPr>
          <w:lang w:eastAsia="bg-BG"/>
        </w:rPr>
        <w:t>с</w:t>
      </w:r>
      <w:r w:rsidR="003911B6" w:rsidRPr="000F739B">
        <w:rPr>
          <w:lang w:eastAsia="bg-BG"/>
        </w:rPr>
        <w:t>истема</w:t>
      </w:r>
      <w:r w:rsidRPr="000F739B">
        <w:rPr>
          <w:lang w:eastAsia="bg-BG"/>
        </w:rPr>
        <w:t>;</w:t>
      </w:r>
    </w:p>
    <w:p w14:paraId="2E5610A0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 xml:space="preserve">профилактика, състояща се в наблюдение и евентуални действия за корекция на параметрите на базата данни и на </w:t>
      </w:r>
      <w:r w:rsidR="003911B6" w:rsidRPr="000F739B">
        <w:rPr>
          <w:lang w:eastAsia="bg-BG"/>
        </w:rPr>
        <w:t>информационната система</w:t>
      </w:r>
      <w:r w:rsidRPr="000F739B">
        <w:rPr>
          <w:lang w:eastAsia="bg-BG"/>
        </w:rPr>
        <w:t xml:space="preserve"> като цяло, с цел предотвратяване на възникването на бъдещи проблеми</w:t>
      </w:r>
      <w:r w:rsidR="00E8445B" w:rsidRPr="000F739B">
        <w:rPr>
          <w:lang w:eastAsia="bg-BG"/>
        </w:rPr>
        <w:t xml:space="preserve"> на всеки два месеца</w:t>
      </w:r>
      <w:r w:rsidRPr="000F739B">
        <w:rPr>
          <w:lang w:eastAsia="bg-BG"/>
        </w:rPr>
        <w:t>;</w:t>
      </w:r>
    </w:p>
    <w:p w14:paraId="36C8A696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настройка и контрол на ефективността на работа на системата;</w:t>
      </w:r>
    </w:p>
    <w:p w14:paraId="4AABA7E0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 xml:space="preserve">анализ и отстраняване на възникнали проблеми и обратната връзка с </w:t>
      </w:r>
      <w:r w:rsidR="00E8445B" w:rsidRPr="000F739B">
        <w:rPr>
          <w:lang w:eastAsia="bg-BG"/>
        </w:rPr>
        <w:t xml:space="preserve">потребителите на </w:t>
      </w:r>
      <w:r w:rsidRPr="000F739B">
        <w:rPr>
          <w:lang w:eastAsia="bg-BG"/>
        </w:rPr>
        <w:t>системата;</w:t>
      </w:r>
    </w:p>
    <w:p w14:paraId="36541EFB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lastRenderedPageBreak/>
        <w:t>-</w:t>
      </w:r>
      <w:r w:rsidRPr="000F739B">
        <w:rPr>
          <w:lang w:eastAsia="bg-BG"/>
        </w:rPr>
        <w:tab/>
        <w:t>анализ и отстраняване на възникнали проблеми с изходните справки и таблици, генерирани от системата;</w:t>
      </w:r>
    </w:p>
    <w:p w14:paraId="54355E85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отстраняване на проблеми, свързани с функционирането на базовия и системен софтуер върху работни станции и сървъри, отнасящи се до функционирането на системата;</w:t>
      </w:r>
    </w:p>
    <w:p w14:paraId="1E77FE44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наблюдение и при необходимост – коригиране на процедурите за архивиране;</w:t>
      </w:r>
    </w:p>
    <w:p w14:paraId="7C624A65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консултации и техническа помощ за разрешаване на проблеми при експлоатацията на системата;</w:t>
      </w:r>
    </w:p>
    <w:p w14:paraId="61CD00C5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участие в съвместни работни срещи за решаването на оперативни въпроси;</w:t>
      </w:r>
    </w:p>
    <w:p w14:paraId="10A37DFB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 xml:space="preserve">наблюдение поведението на системата с цел формулиране на препоръки за подобряване на функционирането му. Изпълнителят предава препоръките на БНБ в писмен вид за по-нататъшни действия (обсъждане, стартиране на промени и т.н.).  </w:t>
      </w:r>
    </w:p>
    <w:p w14:paraId="6B24B5B0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помощ по телефона, включително извън основния период на обслужване;</w:t>
      </w:r>
    </w:p>
    <w:p w14:paraId="7A5B00EB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инсталиране, конфигуриране, настройки, обновяване на версиите и поддържане на базови и/или системни технологични програмни средства (операционни системи, бази данни и др.), свързани с функционирането и развитието на</w:t>
      </w:r>
      <w:r w:rsidR="00ED3507" w:rsidRPr="000F739B">
        <w:rPr>
          <w:lang w:eastAsia="bg-BG"/>
        </w:rPr>
        <w:t xml:space="preserve"> информационната система</w:t>
      </w:r>
      <w:r w:rsidRPr="000F739B">
        <w:rPr>
          <w:lang w:eastAsia="bg-BG"/>
        </w:rPr>
        <w:t>;</w:t>
      </w:r>
    </w:p>
    <w:p w14:paraId="103F2B70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предложения за конфигурация и настройка на работните станции на потребителите при промени в ОС, версията на браузърите, версията на системата;</w:t>
      </w:r>
    </w:p>
    <w:p w14:paraId="62722919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 xml:space="preserve">анализ, съвместни действия и изпълнение на препоръки на Възложителя, с цел отстраняване на  проблеми, свързани с информационната сигурност </w:t>
      </w:r>
      <w:r w:rsidR="00E8445B" w:rsidRPr="000F739B">
        <w:rPr>
          <w:lang w:eastAsia="bg-BG"/>
        </w:rPr>
        <w:t xml:space="preserve">и заплахи от потенциални </w:t>
      </w:r>
      <w:r w:rsidRPr="000F739B">
        <w:rPr>
          <w:lang w:eastAsia="bg-BG"/>
        </w:rPr>
        <w:t>уязвимости на системата;</w:t>
      </w:r>
    </w:p>
    <w:p w14:paraId="509F93E0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обслужване, наложено поради неправилна експлоатация на програмните продукти;</w:t>
      </w:r>
    </w:p>
    <w:p w14:paraId="14F8D284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обслужване, наложено поради взаимодействие на системата с интерфейси на други програмни продукти, които не се поддържат от изпълнителя;</w:t>
      </w:r>
    </w:p>
    <w:p w14:paraId="28B0D923" w14:textId="77777777" w:rsidR="00D21E60" w:rsidRPr="000F739B" w:rsidRDefault="00D21E60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обслужване, наложено поради причини извън контрола на изпълнителя, като инцидент, злополука и д</w:t>
      </w:r>
      <w:r w:rsidR="00D32F6D" w:rsidRPr="000F739B">
        <w:rPr>
          <w:lang w:eastAsia="bg-BG"/>
        </w:rPr>
        <w:t>р.</w:t>
      </w:r>
    </w:p>
    <w:p w14:paraId="2386DC9F" w14:textId="044133C4" w:rsidR="00A46EE7" w:rsidRPr="000F739B" w:rsidRDefault="00DB5A72" w:rsidP="00503CDC">
      <w:pPr>
        <w:pStyle w:val="Heading3"/>
        <w:spacing w:before="0"/>
        <w:ind w:firstLine="0"/>
        <w:jc w:val="center"/>
        <w:rPr>
          <w:b w:val="0"/>
          <w:lang w:eastAsia="bg-BG"/>
        </w:rPr>
      </w:pPr>
      <w:r>
        <w:rPr>
          <w:rStyle w:val="Heading3Char"/>
          <w:b/>
        </w:rPr>
        <w:t xml:space="preserve">1.2. </w:t>
      </w:r>
      <w:r w:rsidR="00DD3FD4" w:rsidRPr="000F739B">
        <w:rPr>
          <w:lang w:eastAsia="bg-BG"/>
        </w:rPr>
        <w:t xml:space="preserve">ОПИСАНИЕ НА </w:t>
      </w:r>
      <w:r w:rsidR="00F80463" w:rsidRPr="000F739B">
        <w:rPr>
          <w:lang w:eastAsia="bg-BG"/>
        </w:rPr>
        <w:t xml:space="preserve">ДОПЪЛНИТЕЛНИТЕ ДЕЙНОСТИ, ВКЛЮЧЕНИ В ОБХВАТА НА </w:t>
      </w:r>
      <w:r w:rsidR="00CE6150">
        <w:rPr>
          <w:lang w:eastAsia="bg-BG"/>
        </w:rPr>
        <w:t>АБОНАМЕНТНАТА ПОДДРЪЖКА И ОБСЛУЖВАНЕ</w:t>
      </w:r>
      <w:r w:rsidR="00F80463" w:rsidRPr="000F739B">
        <w:rPr>
          <w:lang w:eastAsia="bg-BG"/>
        </w:rPr>
        <w:t xml:space="preserve"> НА СИСТЕМА</w:t>
      </w:r>
      <w:r w:rsidR="00F43100" w:rsidRPr="000F739B">
        <w:rPr>
          <w:lang w:eastAsia="bg-BG"/>
        </w:rPr>
        <w:t>ТА</w:t>
      </w:r>
    </w:p>
    <w:p w14:paraId="1A835712" w14:textId="77777777" w:rsidR="00DA35B5" w:rsidRDefault="00F80463" w:rsidP="00DA35B5">
      <w:pPr>
        <w:pStyle w:val="ListParagraph"/>
        <w:numPr>
          <w:ilvl w:val="0"/>
          <w:numId w:val="3"/>
        </w:numPr>
        <w:rPr>
          <w:spacing w:val="-6"/>
          <w:w w:val="104"/>
          <w:lang w:eastAsia="bg-BG"/>
        </w:rPr>
      </w:pPr>
      <w:r w:rsidRPr="000F739B">
        <w:rPr>
          <w:lang w:eastAsia="bg-BG"/>
        </w:rPr>
        <w:t xml:space="preserve">Възстановяване на системата от </w:t>
      </w:r>
      <w:r w:rsidR="000F739B">
        <w:rPr>
          <w:lang w:eastAsia="bg-BG"/>
        </w:rPr>
        <w:t>резервно копие</w:t>
      </w:r>
      <w:r w:rsidRPr="000F739B">
        <w:rPr>
          <w:lang w:eastAsia="bg-BG"/>
        </w:rPr>
        <w:t>;</w:t>
      </w:r>
    </w:p>
    <w:p w14:paraId="00EF6C15" w14:textId="3BB01EC3" w:rsidR="00F80463" w:rsidRPr="00DA35B5" w:rsidRDefault="00F80463" w:rsidP="00DA35B5">
      <w:pPr>
        <w:pStyle w:val="ListParagraph"/>
        <w:numPr>
          <w:ilvl w:val="0"/>
          <w:numId w:val="3"/>
        </w:numPr>
        <w:tabs>
          <w:tab w:val="clear" w:pos="1080"/>
          <w:tab w:val="left" w:pos="1134"/>
        </w:tabs>
        <w:ind w:left="0" w:firstLine="720"/>
        <w:rPr>
          <w:spacing w:val="-6"/>
          <w:w w:val="104"/>
          <w:lang w:eastAsia="bg-BG"/>
        </w:rPr>
      </w:pPr>
      <w:r w:rsidRPr="000F739B">
        <w:rPr>
          <w:lang w:eastAsia="bg-BG"/>
        </w:rPr>
        <w:t xml:space="preserve">Оказване на съдействие при създаване и поддържане на процедурите за архивиране на системите – </w:t>
      </w:r>
      <w:r w:rsidR="00A219E8" w:rsidRPr="000F739B">
        <w:rPr>
          <w:lang w:eastAsia="bg-BG"/>
        </w:rPr>
        <w:t>производствена</w:t>
      </w:r>
      <w:r w:rsidRPr="000F739B">
        <w:rPr>
          <w:lang w:eastAsia="bg-BG"/>
        </w:rPr>
        <w:t xml:space="preserve"> и тестова; </w:t>
      </w:r>
    </w:p>
    <w:p w14:paraId="7C12018C" w14:textId="77777777" w:rsidR="00F80463" w:rsidRPr="000F739B" w:rsidRDefault="00F80463" w:rsidP="001130ED">
      <w:pPr>
        <w:pStyle w:val="ListParagraph"/>
        <w:numPr>
          <w:ilvl w:val="0"/>
          <w:numId w:val="3"/>
        </w:numPr>
        <w:rPr>
          <w:spacing w:val="-6"/>
          <w:w w:val="104"/>
          <w:lang w:eastAsia="bg-BG"/>
        </w:rPr>
      </w:pPr>
      <w:r w:rsidRPr="000F739B">
        <w:rPr>
          <w:lang w:eastAsia="bg-BG"/>
        </w:rPr>
        <w:t>Оказване на съдействие при администрирането на приложението;</w:t>
      </w:r>
    </w:p>
    <w:p w14:paraId="71F72439" w14:textId="546B9A5A" w:rsidR="00856569" w:rsidRPr="000F739B" w:rsidRDefault="00F80463">
      <w:pPr>
        <w:pStyle w:val="ListParagraph"/>
        <w:numPr>
          <w:ilvl w:val="0"/>
          <w:numId w:val="3"/>
        </w:numPr>
        <w:rPr>
          <w:spacing w:val="-6"/>
          <w:w w:val="104"/>
          <w:lang w:eastAsia="bg-BG"/>
        </w:rPr>
      </w:pPr>
      <w:r w:rsidRPr="000F739B">
        <w:rPr>
          <w:lang w:eastAsia="bg-BG"/>
        </w:rPr>
        <w:lastRenderedPageBreak/>
        <w:t>Оказване на съдействие при мониторинга на системата;</w:t>
      </w:r>
    </w:p>
    <w:p w14:paraId="31358429" w14:textId="77777777" w:rsidR="00F80463" w:rsidRPr="000F739B" w:rsidRDefault="00F80463">
      <w:pPr>
        <w:pStyle w:val="ListParagraph"/>
        <w:numPr>
          <w:ilvl w:val="0"/>
          <w:numId w:val="3"/>
        </w:numPr>
        <w:rPr>
          <w:lang w:eastAsia="bg-BG"/>
        </w:rPr>
      </w:pPr>
      <w:r w:rsidRPr="008F719A">
        <w:rPr>
          <w:w w:val="104"/>
          <w:lang w:eastAsia="bg-BG"/>
        </w:rPr>
        <w:t>Допълнително обучение на потребители и на експерти</w:t>
      </w:r>
      <w:r w:rsidR="00665092" w:rsidRPr="004D01FD">
        <w:rPr>
          <w:w w:val="104"/>
          <w:lang w:eastAsia="bg-BG"/>
        </w:rPr>
        <w:t xml:space="preserve"> - </w:t>
      </w:r>
      <w:r w:rsidRPr="00765973">
        <w:rPr>
          <w:w w:val="104"/>
          <w:lang w:eastAsia="bg-BG"/>
        </w:rPr>
        <w:t xml:space="preserve">служители на БНБ по експлоатацията на </w:t>
      </w:r>
      <w:r w:rsidRPr="00765973">
        <w:rPr>
          <w:spacing w:val="-7"/>
          <w:lang w:eastAsia="bg-BG"/>
        </w:rPr>
        <w:t>системата</w:t>
      </w:r>
      <w:r w:rsidRPr="002073B9">
        <w:rPr>
          <w:w w:val="104"/>
          <w:lang w:eastAsia="bg-BG"/>
        </w:rPr>
        <w:t>.</w:t>
      </w:r>
    </w:p>
    <w:p w14:paraId="6D1BF0A2" w14:textId="77777777" w:rsidR="00F80463" w:rsidRPr="000F739B" w:rsidRDefault="00DB5A72" w:rsidP="00503CDC">
      <w:pPr>
        <w:pStyle w:val="Heading3"/>
        <w:spacing w:before="0"/>
        <w:ind w:firstLine="0"/>
        <w:jc w:val="center"/>
        <w:rPr>
          <w:b w:val="0"/>
          <w:lang w:eastAsia="bg-BG"/>
        </w:rPr>
      </w:pPr>
      <w:r>
        <w:rPr>
          <w:rStyle w:val="Heading3Char"/>
          <w:b/>
        </w:rPr>
        <w:t xml:space="preserve">1.3. </w:t>
      </w:r>
      <w:r w:rsidR="00F80463" w:rsidRPr="000F739B">
        <w:rPr>
          <w:lang w:eastAsia="bg-BG"/>
        </w:rPr>
        <w:t xml:space="preserve">ОПИСАНИЕ НА </w:t>
      </w:r>
      <w:r w:rsidR="00ED3507" w:rsidRPr="000F739B">
        <w:rPr>
          <w:lang w:eastAsia="bg-BG"/>
        </w:rPr>
        <w:t>ДЕЙНОСТИТЕ ПО ОСИГУРЯВАНЕ НА НОРМАЛНА ФУНКЦИОНАЛНОСТ И РАЗВИТИЕ НА СИСТЕМА</w:t>
      </w:r>
      <w:r w:rsidR="00F43100" w:rsidRPr="000F739B">
        <w:rPr>
          <w:lang w:eastAsia="bg-BG"/>
        </w:rPr>
        <w:t>ТА</w:t>
      </w:r>
    </w:p>
    <w:p w14:paraId="63EB6B97" w14:textId="77777777" w:rsidR="0058555F" w:rsidRPr="000F739B" w:rsidRDefault="0058555F" w:rsidP="00254B45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Анализ на възникнали несъответствия спрямо зададените изисквания;</w:t>
      </w:r>
    </w:p>
    <w:p w14:paraId="598B59B1" w14:textId="77777777" w:rsidR="0058555F" w:rsidRPr="000F739B" w:rsidRDefault="0058555F" w:rsidP="00254B45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Консултантска помощ за реализираните или подлежащи на промяна бизнес процеси;</w:t>
      </w:r>
    </w:p>
    <w:p w14:paraId="51FCD356" w14:textId="77777777" w:rsidR="0058555F" w:rsidRPr="000F739B" w:rsidRDefault="0058555F" w:rsidP="001130ED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Изготвяне на тестови сценарии за симулация за процеси, подлежащи на проверка или промяна;</w:t>
      </w:r>
    </w:p>
    <w:p w14:paraId="6B4463A1" w14:textId="77777777" w:rsidR="0058555F" w:rsidRPr="000F739B" w:rsidRDefault="0058555F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Консултантска помощ при необходимост от интерфейсните процедури за връзка с други системи;</w:t>
      </w:r>
    </w:p>
    <w:p w14:paraId="39AF0C14" w14:textId="77777777" w:rsidR="00F80463" w:rsidRPr="000F739B" w:rsidRDefault="0058555F">
      <w:pPr>
        <w:rPr>
          <w:lang w:eastAsia="bg-BG"/>
        </w:rPr>
      </w:pPr>
      <w:r w:rsidRPr="000F739B">
        <w:rPr>
          <w:lang w:eastAsia="bg-BG"/>
        </w:rPr>
        <w:t>-</w:t>
      </w:r>
      <w:r w:rsidRPr="000F739B">
        <w:rPr>
          <w:lang w:eastAsia="bg-BG"/>
        </w:rPr>
        <w:tab/>
        <w:t>Изготвяне на предложения за промяна на наличната функционалност с цел оптимизиране на процеси или ускоряване на времето за изпълнението им.</w:t>
      </w:r>
    </w:p>
    <w:p w14:paraId="0B6F2706" w14:textId="3F0D58B8" w:rsidR="00AD4D6F" w:rsidRPr="000F739B" w:rsidRDefault="00AD4D6F" w:rsidP="00DA35B5">
      <w:pPr>
        <w:pStyle w:val="Heading2"/>
        <w:numPr>
          <w:ilvl w:val="0"/>
          <w:numId w:val="14"/>
        </w:numPr>
        <w:tabs>
          <w:tab w:val="left" w:pos="426"/>
          <w:tab w:val="left" w:pos="851"/>
        </w:tabs>
        <w:spacing w:before="0"/>
        <w:ind w:left="0" w:firstLine="0"/>
        <w:jc w:val="center"/>
        <w:rPr>
          <w:b w:val="0"/>
          <w:lang w:eastAsia="bg-BG"/>
        </w:rPr>
      </w:pPr>
      <w:bookmarkStart w:id="85" w:name="_Toc534984821"/>
      <w:r w:rsidRPr="000F739B">
        <w:rPr>
          <w:lang w:eastAsia="bg-BG"/>
        </w:rPr>
        <w:t xml:space="preserve">ПЕРИОД НА </w:t>
      </w:r>
      <w:r w:rsidR="00C94D25" w:rsidRPr="000F739B">
        <w:rPr>
          <w:lang w:eastAsia="bg-BG"/>
        </w:rPr>
        <w:t>АБОНАМЕНТН</w:t>
      </w:r>
      <w:r w:rsidR="00C94D25">
        <w:rPr>
          <w:lang w:eastAsia="bg-BG"/>
        </w:rPr>
        <w:t>А ПОДДРЪЖКА И</w:t>
      </w:r>
      <w:r w:rsidR="00C94D25" w:rsidRPr="000F739B">
        <w:rPr>
          <w:lang w:eastAsia="bg-BG"/>
        </w:rPr>
        <w:t xml:space="preserve"> </w:t>
      </w:r>
      <w:r w:rsidRPr="000F739B">
        <w:rPr>
          <w:lang w:eastAsia="bg-BG"/>
        </w:rPr>
        <w:t>ОБСЛУЖВАНЕ:</w:t>
      </w:r>
      <w:bookmarkEnd w:id="85"/>
    </w:p>
    <w:p w14:paraId="4238B6CB" w14:textId="7E116581" w:rsidR="00AD4D6F" w:rsidRPr="000F739B" w:rsidRDefault="00AD4D6F" w:rsidP="00254B45">
      <w:r w:rsidRPr="000F739B">
        <w:rPr>
          <w:lang w:eastAsia="bg-BG"/>
        </w:rPr>
        <w:t>Абонаментното обслужване</w:t>
      </w:r>
      <w:r w:rsidRPr="000F739B">
        <w:rPr>
          <w:b/>
          <w:lang w:eastAsia="bg-BG"/>
        </w:rPr>
        <w:t xml:space="preserve"> </w:t>
      </w:r>
      <w:r w:rsidRPr="000F739B">
        <w:rPr>
          <w:lang w:eastAsia="bg-BG"/>
        </w:rPr>
        <w:t xml:space="preserve">се извършва в работни дни между </w:t>
      </w:r>
      <w:r w:rsidR="00A219E8" w:rsidRPr="000F739B">
        <w:rPr>
          <w:lang w:eastAsia="bg-BG"/>
        </w:rPr>
        <w:t>08:00</w:t>
      </w:r>
      <w:r w:rsidRPr="000F739B">
        <w:rPr>
          <w:lang w:eastAsia="bg-BG"/>
        </w:rPr>
        <w:t xml:space="preserve"> и </w:t>
      </w:r>
      <w:r w:rsidR="00A219E8" w:rsidRPr="000F739B">
        <w:rPr>
          <w:lang w:eastAsia="bg-BG"/>
        </w:rPr>
        <w:t>18:30</w:t>
      </w:r>
      <w:r w:rsidRPr="000F739B">
        <w:rPr>
          <w:lang w:eastAsia="bg-BG"/>
        </w:rPr>
        <w:t xml:space="preserve"> часа (</w:t>
      </w:r>
      <w:r w:rsidR="00B9405F" w:rsidRPr="000F739B">
        <w:rPr>
          <w:lang w:eastAsia="bg-BG"/>
        </w:rPr>
        <w:t>О</w:t>
      </w:r>
      <w:r w:rsidRPr="000F739B">
        <w:rPr>
          <w:lang w:eastAsia="bg-BG"/>
        </w:rPr>
        <w:t xml:space="preserve">сновен период на абонаментно обслужване). </w:t>
      </w:r>
    </w:p>
    <w:p w14:paraId="6690D096" w14:textId="13C27F14" w:rsidR="008541AE" w:rsidRDefault="00AD4D6F" w:rsidP="00254B45">
      <w:pPr>
        <w:rPr>
          <w:lang w:eastAsia="bg-BG"/>
        </w:rPr>
      </w:pPr>
      <w:r w:rsidRPr="000F739B">
        <w:rPr>
          <w:lang w:eastAsia="bg-BG"/>
        </w:rPr>
        <w:t>Не се счита за обслужване извън основния период на абонаментно обслужване дейност на изпълнителя, която е започнала</w:t>
      </w:r>
      <w:r w:rsidR="00A219E8" w:rsidRPr="000F739B">
        <w:rPr>
          <w:lang w:eastAsia="bg-BG"/>
        </w:rPr>
        <w:t xml:space="preserve"> в рамките на основния период.</w:t>
      </w:r>
    </w:p>
    <w:p w14:paraId="2384B0BC" w14:textId="77777777" w:rsidR="003F48E1" w:rsidRPr="004D01FD" w:rsidRDefault="003F48E1" w:rsidP="00254B45">
      <w:pPr>
        <w:rPr>
          <w:lang w:eastAsia="bg-BG"/>
        </w:rPr>
      </w:pPr>
    </w:p>
    <w:p w14:paraId="5C9F0AD8" w14:textId="1CE1308C" w:rsidR="003E5E17" w:rsidRPr="00240E80" w:rsidRDefault="00165E0B" w:rsidP="00836EE3">
      <w:pPr>
        <w:pStyle w:val="Heading1"/>
        <w:spacing w:before="0"/>
        <w:ind w:firstLine="0"/>
        <w:jc w:val="center"/>
        <w:rPr>
          <w:sz w:val="24"/>
          <w:szCs w:val="24"/>
          <w:lang w:eastAsia="bg-BG"/>
        </w:rPr>
      </w:pPr>
      <w:bookmarkStart w:id="86" w:name="_Toc534984822"/>
      <w:r>
        <w:rPr>
          <w:sz w:val="24"/>
          <w:szCs w:val="24"/>
          <w:lang w:eastAsia="bg-BG"/>
        </w:rPr>
        <w:t xml:space="preserve">Б. </w:t>
      </w:r>
      <w:r w:rsidR="003E5E17">
        <w:rPr>
          <w:sz w:val="24"/>
          <w:szCs w:val="24"/>
          <w:lang w:eastAsia="bg-BG"/>
        </w:rPr>
        <w:t>ДЕЙНОСТИ</w:t>
      </w:r>
      <w:r>
        <w:rPr>
          <w:sz w:val="24"/>
          <w:szCs w:val="24"/>
          <w:lang w:eastAsia="bg-BG"/>
        </w:rPr>
        <w:t xml:space="preserve"> ПО </w:t>
      </w:r>
      <w:r w:rsidRPr="00F869E7">
        <w:rPr>
          <w:sz w:val="24"/>
          <w:szCs w:val="24"/>
          <w:lang w:eastAsia="bg-BG"/>
        </w:rPr>
        <w:t>РАЗВИТИЕ/</w:t>
      </w:r>
      <w:r w:rsidR="00F94237">
        <w:rPr>
          <w:sz w:val="24"/>
          <w:szCs w:val="24"/>
          <w:lang w:eastAsia="bg-BG"/>
        </w:rPr>
        <w:t>ПОТРЕБИТЕЛСКИ ДОРАБОТКИ</w:t>
      </w:r>
      <w:r w:rsidRPr="00F869E7">
        <w:rPr>
          <w:sz w:val="24"/>
          <w:szCs w:val="24"/>
          <w:lang w:eastAsia="bg-BG"/>
        </w:rPr>
        <w:t xml:space="preserve"> НА СИСТЕМАТА</w:t>
      </w:r>
      <w:bookmarkEnd w:id="86"/>
    </w:p>
    <w:p w14:paraId="55B559D6" w14:textId="55E951B6" w:rsidR="00681533" w:rsidRDefault="00FB7409">
      <w:pPr>
        <w:pStyle w:val="ListParagraph"/>
        <w:numPr>
          <w:ilvl w:val="0"/>
          <w:numId w:val="11"/>
        </w:numPr>
      </w:pPr>
      <w:r w:rsidRPr="004B2B23">
        <w:rPr>
          <w:lang w:eastAsia="bg-BG"/>
        </w:rPr>
        <w:t>Проектиране, разработка и внедряване на изменения и допълнения („развитие/</w:t>
      </w:r>
      <w:r w:rsidR="00F94237">
        <w:rPr>
          <w:lang w:eastAsia="bg-BG"/>
        </w:rPr>
        <w:t>потребителски доработки</w:t>
      </w:r>
      <w:r w:rsidR="00F94237" w:rsidRPr="004B2B23">
        <w:rPr>
          <w:lang w:eastAsia="bg-BG"/>
        </w:rPr>
        <w:t xml:space="preserve"> </w:t>
      </w:r>
      <w:r w:rsidRPr="004B2B23">
        <w:rPr>
          <w:lang w:eastAsia="bg-BG"/>
        </w:rPr>
        <w:t xml:space="preserve">на системата“) към информационна система </w:t>
      </w:r>
      <w:r w:rsidR="008F719A">
        <w:rPr>
          <w:lang w:eastAsia="bg-BG"/>
        </w:rPr>
        <w:t>„</w:t>
      </w:r>
      <w:proofErr w:type="spellStart"/>
      <w:r w:rsidR="00681533">
        <w:rPr>
          <w:lang w:eastAsia="bg-BG"/>
        </w:rPr>
        <w:t>Микси</w:t>
      </w:r>
      <w:proofErr w:type="spellEnd"/>
      <w:r w:rsidR="008F719A">
        <w:rPr>
          <w:lang w:eastAsia="bg-BG"/>
        </w:rPr>
        <w:t>“ включва</w:t>
      </w:r>
      <w:r w:rsidR="00681533">
        <w:t>:</w:t>
      </w:r>
    </w:p>
    <w:p w14:paraId="29444095" w14:textId="77777777" w:rsidR="00681533" w:rsidRPr="00AC3BAB" w:rsidRDefault="00681533" w:rsidP="00254B45">
      <w:pPr>
        <w:pStyle w:val="ListParagraph"/>
        <w:numPr>
          <w:ilvl w:val="0"/>
          <w:numId w:val="7"/>
        </w:numPr>
        <w:ind w:left="0" w:firstLine="708"/>
        <w:rPr>
          <w:i/>
        </w:rPr>
      </w:pPr>
      <w:r w:rsidRPr="00AC3BAB">
        <w:rPr>
          <w:b/>
          <w:i/>
        </w:rPr>
        <w:t>Свързване със системите за обмен на документи и съобщения на Агенцията за електронно управление</w:t>
      </w:r>
      <w:r w:rsidRPr="00AC3BAB">
        <w:rPr>
          <w:i/>
        </w:rPr>
        <w:t>;</w:t>
      </w:r>
    </w:p>
    <w:p w14:paraId="3A6E65CD" w14:textId="3FEFB4E7" w:rsidR="00DC4445" w:rsidRDefault="00E17CF3" w:rsidP="00254B45">
      <w:r>
        <w:t xml:space="preserve">Съгласно </w:t>
      </w:r>
      <w:r w:rsidR="0010482D">
        <w:t xml:space="preserve">чл. 1, ал. 2, във връзка с § 1, т. 11 и чл. 40, ал. 2 от Допълнителните разпоредби на </w:t>
      </w:r>
      <w:r w:rsidR="008F719A">
        <w:t>З</w:t>
      </w:r>
      <w:r w:rsidRPr="00E17CF3">
        <w:t xml:space="preserve">акона </w:t>
      </w:r>
      <w:r w:rsidRPr="0010482D">
        <w:t>за електронното управление, БНБ</w:t>
      </w:r>
      <w:r w:rsidR="00672B10" w:rsidRPr="0010482D">
        <w:t xml:space="preserve"> </w:t>
      </w:r>
      <w:r w:rsidRPr="0010482D">
        <w:t>е задължена при работа с електронни документи, предоставянето на административни</w:t>
      </w:r>
      <w:r w:rsidRPr="00E17CF3">
        <w:t xml:space="preserve"> услуги по електронен път и</w:t>
      </w:r>
      <w:r>
        <w:t xml:space="preserve"> </w:t>
      </w:r>
      <w:r w:rsidRPr="00E17CF3">
        <w:t>обмена на електронни документи между административните орган</w:t>
      </w:r>
      <w:r>
        <w:t>и</w:t>
      </w:r>
      <w:r w:rsidR="00DC4445">
        <w:t>:</w:t>
      </w:r>
    </w:p>
    <w:p w14:paraId="384442DD" w14:textId="77777777" w:rsidR="00681533" w:rsidRPr="00DC4445" w:rsidRDefault="00DC4445" w:rsidP="00F519B3">
      <w:pPr>
        <w:pStyle w:val="ListParagraph"/>
        <w:numPr>
          <w:ilvl w:val="0"/>
          <w:numId w:val="8"/>
        </w:numPr>
        <w:ind w:left="0" w:firstLine="349"/>
      </w:pPr>
      <w:r w:rsidRPr="00DC4445">
        <w:rPr>
          <w:bCs/>
        </w:rPr>
        <w:t xml:space="preserve">Еднократно да </w:t>
      </w:r>
      <w:r w:rsidR="00E17CF3" w:rsidRPr="00DC4445">
        <w:rPr>
          <w:bCs/>
        </w:rPr>
        <w:t>събира и създава данни</w:t>
      </w:r>
      <w:r w:rsidRPr="00DC4445">
        <w:rPr>
          <w:bCs/>
        </w:rPr>
        <w:t xml:space="preserve"> от гражданите и организациите и да не изисква представянето или доказването на вече събрани или създадени данни, а да ги събира служебно от първичния администратор на данните;</w:t>
      </w:r>
    </w:p>
    <w:p w14:paraId="2DC5E683" w14:textId="77777777" w:rsidR="00DC4445" w:rsidRPr="00797F5F" w:rsidRDefault="00797F5F" w:rsidP="001130ED">
      <w:pPr>
        <w:pStyle w:val="ListParagraph"/>
        <w:numPr>
          <w:ilvl w:val="0"/>
          <w:numId w:val="8"/>
        </w:numPr>
        <w:ind w:left="0" w:firstLine="349"/>
      </w:pPr>
      <w:r w:rsidRPr="00797F5F">
        <w:rPr>
          <w:bCs/>
        </w:rPr>
        <w:lastRenderedPageBreak/>
        <w:t>Служебно да уведомява всички които въз основа на закон също обработват тези данни и са заявили желание да ги получават;</w:t>
      </w:r>
    </w:p>
    <w:p w14:paraId="1C28FB58" w14:textId="77777777" w:rsidR="00797F5F" w:rsidRDefault="00797F5F">
      <w:pPr>
        <w:pStyle w:val="ListParagraph"/>
        <w:numPr>
          <w:ilvl w:val="0"/>
          <w:numId w:val="8"/>
        </w:numPr>
        <w:ind w:left="0" w:firstLine="349"/>
      </w:pPr>
      <w:r>
        <w:t>При уведомяване и искане за предоставяне на данните, както и при и друг обмен на електронни документи, с които се предоставя информация да го извършва автоматично по електронен път като вътрешна електронна административна услуга;</w:t>
      </w:r>
    </w:p>
    <w:p w14:paraId="6B3F2AF2" w14:textId="69FBD22A" w:rsidR="00672B10" w:rsidRDefault="00AC3BAB">
      <w:r>
        <w:t xml:space="preserve">За да осъществява изискванията на закона за електронното управление ИС </w:t>
      </w:r>
      <w:r w:rsidR="008F719A">
        <w:t>„</w:t>
      </w:r>
      <w:proofErr w:type="spellStart"/>
      <w:r>
        <w:t>Микси</w:t>
      </w:r>
      <w:proofErr w:type="spellEnd"/>
      <w:r w:rsidR="008F719A">
        <w:t>“</w:t>
      </w:r>
      <w:r>
        <w:t xml:space="preserve"> ще трябва да бъде адаптирана и свързана посредством мрежата на държавната администрация и</w:t>
      </w:r>
      <w:r w:rsidR="0058503E">
        <w:t xml:space="preserve"> интернет към централизирания регистър на административни услуги, поддържан от </w:t>
      </w:r>
      <w:r w:rsidR="008F719A">
        <w:t>Д</w:t>
      </w:r>
      <w:r w:rsidR="0058503E">
        <w:t>ържавната агенция „Електронно управление“.</w:t>
      </w:r>
      <w:r w:rsidR="00672B10">
        <w:t xml:space="preserve"> </w:t>
      </w:r>
    </w:p>
    <w:p w14:paraId="715F66CB" w14:textId="77777777" w:rsidR="00797F5F" w:rsidRDefault="00672B10">
      <w:r>
        <w:t>След това при адресиране на преписка с документи до кой</w:t>
      </w:r>
      <w:r w:rsidR="008F719A">
        <w:t>то</w:t>
      </w:r>
      <w:r>
        <w:t xml:space="preserve"> да е участник в СЕОС, тя автоматично се изпраща в деловодната система на адресата. В случай че някой от участниците в СЕОС има преписка с документи, адресирани до БНБ той ще може автоматично да изпрати преписката в деловодната система на БНБ.</w:t>
      </w:r>
    </w:p>
    <w:p w14:paraId="73F774B3" w14:textId="77777777" w:rsidR="00681533" w:rsidRPr="00672B10" w:rsidRDefault="00681533" w:rsidP="00254B45">
      <w:pPr>
        <w:pStyle w:val="ListParagraph"/>
        <w:numPr>
          <w:ilvl w:val="0"/>
          <w:numId w:val="7"/>
        </w:numPr>
        <w:tabs>
          <w:tab w:val="left" w:pos="993"/>
        </w:tabs>
        <w:ind w:left="0" w:firstLine="708"/>
        <w:rPr>
          <w:b/>
          <w:i/>
        </w:rPr>
      </w:pPr>
      <w:r w:rsidRPr="00672B10">
        <w:rPr>
          <w:b/>
          <w:i/>
        </w:rPr>
        <w:t>Автоматизирани връзки с други вътрешни информационни системи на БНБ;</w:t>
      </w:r>
    </w:p>
    <w:p w14:paraId="7744FA13" w14:textId="77777777" w:rsidR="00672B10" w:rsidRDefault="00672B10" w:rsidP="00254B45">
      <w:r>
        <w:t>При реализацията на бизнес процеси в информационни системи, които включват в себе си регистрация на електронни документи в деловодната система те могат да направят това по автоматичен начин като се свържат към деловодната система.</w:t>
      </w:r>
    </w:p>
    <w:p w14:paraId="2C3A9F44" w14:textId="77777777" w:rsidR="00672B10" w:rsidRDefault="00672B10" w:rsidP="00254B45">
      <w:r>
        <w:t xml:space="preserve">Осъществяването на връзката е действащ механизъм, но при възникване на специфични атрибути и/или процеси във връзка с регистрацията ще се наложи ИС </w:t>
      </w:r>
      <w:r w:rsidR="008F719A">
        <w:t>„</w:t>
      </w:r>
      <w:proofErr w:type="spellStart"/>
      <w:r>
        <w:t>Микси</w:t>
      </w:r>
      <w:proofErr w:type="spellEnd"/>
      <w:r w:rsidR="008F719A">
        <w:t>“</w:t>
      </w:r>
      <w:r>
        <w:t xml:space="preserve"> да бъде адаптирана за да отговори напълно на една такава промяна.</w:t>
      </w:r>
    </w:p>
    <w:p w14:paraId="5FFCD0FD" w14:textId="77777777" w:rsidR="00681533" w:rsidRPr="003F48E1" w:rsidRDefault="00681533" w:rsidP="00254B45">
      <w:pPr>
        <w:pStyle w:val="ListParagraph"/>
        <w:numPr>
          <w:ilvl w:val="0"/>
          <w:numId w:val="7"/>
        </w:numPr>
        <w:tabs>
          <w:tab w:val="left" w:pos="993"/>
        </w:tabs>
        <w:ind w:left="0" w:firstLine="708"/>
        <w:rPr>
          <w:b/>
          <w:i/>
        </w:rPr>
      </w:pPr>
      <w:r w:rsidRPr="00672B10">
        <w:rPr>
          <w:b/>
          <w:i/>
        </w:rPr>
        <w:t>Добавяне на допълнителни функции, свързани с управлението на документооборота</w:t>
      </w:r>
      <w:r w:rsidR="00672B10" w:rsidRPr="00672B10">
        <w:rPr>
          <w:b/>
          <w:i/>
        </w:rPr>
        <w:t xml:space="preserve"> и със задачите по обработка на документи и работата по </w:t>
      </w:r>
      <w:r w:rsidR="00672B10" w:rsidRPr="003F48E1">
        <w:rPr>
          <w:b/>
          <w:i/>
        </w:rPr>
        <w:t>административни услуги;</w:t>
      </w:r>
    </w:p>
    <w:p w14:paraId="00EA5939" w14:textId="188AA832" w:rsidR="0047764F" w:rsidRDefault="00720CA3" w:rsidP="003112AC">
      <w:pPr>
        <w:pStyle w:val="ListParagraph"/>
        <w:numPr>
          <w:ilvl w:val="0"/>
          <w:numId w:val="11"/>
        </w:numPr>
      </w:pPr>
      <w:r>
        <w:t>Потребителските доработки по т. 1</w:t>
      </w:r>
      <w:r w:rsidR="00866AB0">
        <w:t xml:space="preserve"> </w:t>
      </w:r>
      <w:r>
        <w:t>са в обем от 900 часа, който обем е ориентировъчен.</w:t>
      </w:r>
    </w:p>
    <w:p w14:paraId="396D94FB" w14:textId="77777777" w:rsidR="005071B4" w:rsidRDefault="005071B4" w:rsidP="00254B45">
      <w:pPr>
        <w:pStyle w:val="ListParagraph"/>
        <w:numPr>
          <w:ilvl w:val="0"/>
          <w:numId w:val="11"/>
        </w:numPr>
      </w:pPr>
      <w:r w:rsidRPr="005071B4">
        <w:t>1 (една) година безплатна гаранционна поддръжка на всички потребителски доработки</w:t>
      </w:r>
      <w:r w:rsidR="000A60FA">
        <w:t xml:space="preserve"> по т. 1</w:t>
      </w:r>
      <w:r>
        <w:t xml:space="preserve">, извършени в </w:t>
      </w:r>
      <w:r w:rsidR="00E44C71">
        <w:t>срока на действие на договора</w:t>
      </w:r>
      <w:r w:rsidRPr="005071B4">
        <w:t>. Гаранционният срок за всяка конкретна доработка започва да тече от датата на подписване на приемател</w:t>
      </w:r>
      <w:r w:rsidR="00E44C71">
        <w:t>но-предавателен протокол за нея.</w:t>
      </w:r>
    </w:p>
    <w:p w14:paraId="3BF940A5" w14:textId="77777777" w:rsidR="00503CDC" w:rsidRPr="005071B4" w:rsidRDefault="00503CDC" w:rsidP="00836EE3">
      <w:pPr>
        <w:pStyle w:val="ListParagraph"/>
        <w:ind w:left="360" w:firstLine="0"/>
      </w:pPr>
    </w:p>
    <w:p w14:paraId="6431C89D" w14:textId="77777777" w:rsidR="0047764F" w:rsidRDefault="0047764F" w:rsidP="00836EE3">
      <w:pPr>
        <w:pStyle w:val="Heading1"/>
        <w:spacing w:before="0"/>
        <w:ind w:firstLine="0"/>
        <w:jc w:val="center"/>
        <w:rPr>
          <w:sz w:val="24"/>
          <w:szCs w:val="24"/>
        </w:rPr>
      </w:pPr>
      <w:bookmarkStart w:id="87" w:name="_Toc534984823"/>
      <w:r w:rsidRPr="008C7E6B">
        <w:rPr>
          <w:sz w:val="24"/>
          <w:szCs w:val="24"/>
        </w:rPr>
        <w:t xml:space="preserve">В. </w:t>
      </w:r>
      <w:r w:rsidR="00565E61" w:rsidRPr="00565E61">
        <w:rPr>
          <w:sz w:val="24"/>
          <w:szCs w:val="24"/>
        </w:rPr>
        <w:t>МИГРАЦИЯ НА ДАННИ И КОНФИГУРАЦИЯ</w:t>
      </w:r>
      <w:bookmarkEnd w:id="87"/>
    </w:p>
    <w:p w14:paraId="64EA2499" w14:textId="77777777" w:rsidR="00565E61" w:rsidRDefault="00565E61" w:rsidP="00254B45">
      <w:r>
        <w:t>Избраният за изпълнител следва да извърши у</w:t>
      </w:r>
      <w:r w:rsidRPr="00D83275">
        <w:t>слуги по миграция на данни и конфигурация до последна версия на сървъра</w:t>
      </w:r>
      <w:r>
        <w:t>.</w:t>
      </w:r>
    </w:p>
    <w:p w14:paraId="058ADB33" w14:textId="30C910BD" w:rsidR="00565E61" w:rsidRDefault="00565E61" w:rsidP="00254B45">
      <w:r>
        <w:lastRenderedPageBreak/>
        <w:t>В техническото си предложение</w:t>
      </w:r>
      <w:r w:rsidR="00B525C3">
        <w:t xml:space="preserve">, представено в отговор на изпратено Искане за допълване на оферта от възложителя за сключване на конкретен договор въз основа на рамково споразумение избраният за изпълнител </w:t>
      </w:r>
      <w:r>
        <w:t xml:space="preserve">трябва да посочи </w:t>
      </w:r>
      <w:r w:rsidR="00D02E00">
        <w:t>срока за миграция на данни и конфигурация</w:t>
      </w:r>
      <w:r w:rsidR="00D02E00" w:rsidRPr="00D02E00">
        <w:t xml:space="preserve">, считано от датата на писмената заявка за това от страна на </w:t>
      </w:r>
      <w:r w:rsidR="00D02E00">
        <w:t>възложителя.</w:t>
      </w:r>
    </w:p>
    <w:p w14:paraId="3B07F04B" w14:textId="77777777" w:rsidR="00503CDC" w:rsidRPr="00240E80" w:rsidRDefault="00503CDC" w:rsidP="00254B45"/>
    <w:p w14:paraId="3A9A5300" w14:textId="77777777" w:rsidR="0047764F" w:rsidRDefault="0047764F" w:rsidP="00836EE3">
      <w:pPr>
        <w:pStyle w:val="Heading1"/>
        <w:spacing w:before="0"/>
        <w:ind w:firstLine="0"/>
        <w:jc w:val="center"/>
        <w:rPr>
          <w:sz w:val="24"/>
          <w:szCs w:val="24"/>
        </w:rPr>
      </w:pPr>
      <w:bookmarkStart w:id="88" w:name="_Toc534984824"/>
      <w:r w:rsidRPr="008C7E6B">
        <w:rPr>
          <w:sz w:val="24"/>
          <w:szCs w:val="24"/>
        </w:rPr>
        <w:t>Г. ЗАКУПУВАНЕ НА НОВИ ЛИЦЕНЗИ</w:t>
      </w:r>
      <w:bookmarkEnd w:id="88"/>
    </w:p>
    <w:p w14:paraId="4D6EF41A" w14:textId="384D57BE" w:rsidR="008C7E6B" w:rsidRDefault="008C7E6B" w:rsidP="00254B45">
      <w:r>
        <w:t>В периода на действие на договора</w:t>
      </w:r>
      <w:r w:rsidR="008A5CC5">
        <w:t>, сключен въз основа на рамково споразумение</w:t>
      </w:r>
      <w:r>
        <w:t xml:space="preserve"> избраният за изпълнител следва да достави </w:t>
      </w:r>
      <w:r w:rsidRPr="008C7E6B">
        <w:t xml:space="preserve">нови лицензи, след получаване на писмена заявка от страна на </w:t>
      </w:r>
      <w:r>
        <w:t>възложителя</w:t>
      </w:r>
      <w:r w:rsidRPr="008C7E6B">
        <w:t>. В заявката се посочват количеството на новите лицензи, които следва да бъдат доставени.</w:t>
      </w:r>
    </w:p>
    <w:p w14:paraId="34975FC4" w14:textId="77777777" w:rsidR="00462AEF" w:rsidRDefault="00462AEF" w:rsidP="001130ED">
      <w:r>
        <w:t>Прогнозният обем на доставените лицензи е 1</w:t>
      </w:r>
      <w:r w:rsidR="004E2891">
        <w:t>00 броя, който обем е ориентировъчен.</w:t>
      </w:r>
    </w:p>
    <w:p w14:paraId="2E419F45" w14:textId="06290E56" w:rsidR="00462AEF" w:rsidRDefault="00B525C3">
      <w:r>
        <w:t>В техническото си предложение, представено в отговор на изпратено Искане за допълване на оферта и сключване на договор въз основа на рамково споразумение и</w:t>
      </w:r>
      <w:r w:rsidR="00462AEF">
        <w:t xml:space="preserve">збраният за изпълнител следва да посочи срока на доставка </w:t>
      </w:r>
      <w:r w:rsidR="00462AEF" w:rsidRPr="005B318F">
        <w:t>на допълнително заявените нови лицензи</w:t>
      </w:r>
      <w:r w:rsidR="00462AEF">
        <w:t>.</w:t>
      </w:r>
    </w:p>
    <w:p w14:paraId="2687F555" w14:textId="77777777" w:rsidR="00503CDC" w:rsidRDefault="00503CDC"/>
    <w:p w14:paraId="48DB7A7F" w14:textId="77777777" w:rsidR="0047764F" w:rsidRDefault="0047764F" w:rsidP="00836EE3">
      <w:pPr>
        <w:pStyle w:val="Heading1"/>
        <w:spacing w:before="0"/>
        <w:ind w:firstLine="0"/>
        <w:jc w:val="center"/>
        <w:rPr>
          <w:sz w:val="24"/>
          <w:szCs w:val="24"/>
        </w:rPr>
      </w:pPr>
      <w:bookmarkStart w:id="89" w:name="_Toc534984825"/>
      <w:r w:rsidRPr="008C7E6B">
        <w:rPr>
          <w:sz w:val="24"/>
          <w:szCs w:val="24"/>
        </w:rPr>
        <w:t xml:space="preserve">Д. </w:t>
      </w:r>
      <w:r>
        <w:rPr>
          <w:sz w:val="24"/>
          <w:szCs w:val="24"/>
        </w:rPr>
        <w:t>ОБУЧЕНИЕ НА СЛУЖИТЕЛИТЕ</w:t>
      </w:r>
      <w:bookmarkEnd w:id="89"/>
    </w:p>
    <w:p w14:paraId="26F731F4" w14:textId="77777777" w:rsidR="0047764F" w:rsidRDefault="00462AEF" w:rsidP="00254B45">
      <w:r>
        <w:t xml:space="preserve">В периода за </w:t>
      </w:r>
      <w:r w:rsidR="0047764F" w:rsidRPr="0047764F">
        <w:t>Провеждане на обучение за работа с ИС ,,</w:t>
      </w:r>
      <w:proofErr w:type="spellStart"/>
      <w:r w:rsidR="0047764F" w:rsidRPr="0047764F">
        <w:t>Микси</w:t>
      </w:r>
      <w:proofErr w:type="spellEnd"/>
      <w:r w:rsidR="0047764F" w:rsidRPr="0047764F">
        <w:t xml:space="preserve">“ на служители на </w:t>
      </w:r>
      <w:r w:rsidR="0047764F">
        <w:t>възложителя</w:t>
      </w:r>
      <w:r w:rsidR="0047764F" w:rsidRPr="0047764F">
        <w:t>, след получаване на писмена заявка за това</w:t>
      </w:r>
      <w:r w:rsidR="003E5E17">
        <w:t xml:space="preserve"> и след </w:t>
      </w:r>
      <w:r w:rsidR="003E5E17" w:rsidRPr="0084438F">
        <w:t>съгласуване на графици и програми</w:t>
      </w:r>
      <w:r w:rsidR="003E5E17">
        <w:t xml:space="preserve"> на обучението.</w:t>
      </w:r>
    </w:p>
    <w:p w14:paraId="744432FB" w14:textId="77777777" w:rsidR="008C0F1F" w:rsidRDefault="008C0F1F" w:rsidP="001130ED">
      <w:r>
        <w:t xml:space="preserve">Прогнозният обем обучения през периода на действие на договора е 20 </w:t>
      </w:r>
      <w:r w:rsidR="00EA0632">
        <w:t>часа, който обем е ориентировъчен.</w:t>
      </w:r>
    </w:p>
    <w:p w14:paraId="7764C31D" w14:textId="77777777" w:rsidR="00503CDC" w:rsidRDefault="00503CDC" w:rsidP="001130ED"/>
    <w:p w14:paraId="06C5E1A9" w14:textId="77777777" w:rsidR="00076EDF" w:rsidRDefault="0086405A" w:rsidP="00B918A2">
      <w:pPr>
        <w:pStyle w:val="Heading1"/>
        <w:numPr>
          <w:ilvl w:val="0"/>
          <w:numId w:val="1"/>
        </w:numPr>
        <w:spacing w:before="0"/>
        <w:ind w:left="0" w:firstLine="567"/>
        <w:jc w:val="center"/>
        <w:rPr>
          <w:sz w:val="24"/>
          <w:szCs w:val="24"/>
          <w:lang w:eastAsia="bg-BG"/>
        </w:rPr>
      </w:pPr>
      <w:bookmarkStart w:id="90" w:name="_Toc534725487"/>
      <w:bookmarkStart w:id="91" w:name="_Toc534726851"/>
      <w:bookmarkStart w:id="92" w:name="_Toc534726908"/>
      <w:bookmarkStart w:id="93" w:name="_Toc534814645"/>
      <w:bookmarkStart w:id="94" w:name="_Toc534814694"/>
      <w:bookmarkStart w:id="95" w:name="_Toc534815372"/>
      <w:bookmarkStart w:id="96" w:name="_Toc532483815"/>
      <w:bookmarkStart w:id="97" w:name="_Toc532483994"/>
      <w:bookmarkStart w:id="98" w:name="_Toc532484464"/>
      <w:bookmarkStart w:id="99" w:name="_Toc532484513"/>
      <w:bookmarkStart w:id="100" w:name="_Toc532485679"/>
      <w:bookmarkStart w:id="101" w:name="_Toc532485733"/>
      <w:bookmarkStart w:id="102" w:name="_Toc534722695"/>
      <w:bookmarkStart w:id="103" w:name="_Toc534725488"/>
      <w:bookmarkStart w:id="104" w:name="_Toc534726852"/>
      <w:bookmarkStart w:id="105" w:name="_Toc534726909"/>
      <w:bookmarkStart w:id="106" w:name="_Toc534814646"/>
      <w:bookmarkStart w:id="107" w:name="_Toc534814695"/>
      <w:bookmarkStart w:id="108" w:name="_Toc534815373"/>
      <w:bookmarkStart w:id="109" w:name="_Toc534984826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Pr="002073B9">
        <w:rPr>
          <w:sz w:val="24"/>
          <w:szCs w:val="24"/>
          <w:lang w:eastAsia="bg-BG"/>
        </w:rPr>
        <w:t xml:space="preserve">ПРИЕМАНЕ </w:t>
      </w:r>
      <w:r w:rsidR="00DB7E71" w:rsidRPr="002073B9">
        <w:rPr>
          <w:sz w:val="24"/>
          <w:szCs w:val="24"/>
          <w:lang w:eastAsia="bg-BG"/>
        </w:rPr>
        <w:t xml:space="preserve">И ОТЧИТАНЕ </w:t>
      </w:r>
      <w:r w:rsidRPr="002073B9">
        <w:rPr>
          <w:sz w:val="24"/>
          <w:szCs w:val="24"/>
          <w:lang w:eastAsia="bg-BG"/>
        </w:rPr>
        <w:t xml:space="preserve">НА </w:t>
      </w:r>
      <w:r w:rsidR="00472408" w:rsidRPr="002073B9">
        <w:rPr>
          <w:sz w:val="24"/>
          <w:szCs w:val="24"/>
          <w:lang w:eastAsia="bg-BG"/>
        </w:rPr>
        <w:t>ИЗПЪЛНЕНИЕТО</w:t>
      </w:r>
      <w:r w:rsidR="0098777C" w:rsidRPr="002073B9">
        <w:rPr>
          <w:sz w:val="24"/>
          <w:szCs w:val="24"/>
          <w:lang w:eastAsia="bg-BG"/>
        </w:rPr>
        <w:t xml:space="preserve"> </w:t>
      </w:r>
      <w:r w:rsidRPr="002073B9">
        <w:rPr>
          <w:sz w:val="24"/>
          <w:szCs w:val="24"/>
          <w:lang w:eastAsia="bg-BG"/>
        </w:rPr>
        <w:t>НА ОБЩЕСТВЕНАТА ПОРЪЧКА</w:t>
      </w:r>
      <w:bookmarkEnd w:id="109"/>
    </w:p>
    <w:p w14:paraId="44E1B9F4" w14:textId="77777777" w:rsidR="00DB4918" w:rsidRDefault="00DB4918" w:rsidP="00836EE3">
      <w:pPr>
        <w:rPr>
          <w:lang w:eastAsia="bg-BG"/>
        </w:rPr>
      </w:pPr>
    </w:p>
    <w:p w14:paraId="200B3869" w14:textId="77777777" w:rsidR="00B525C3" w:rsidRDefault="00F15168" w:rsidP="00836EE3">
      <w:pPr>
        <w:rPr>
          <w:lang w:eastAsia="bg-BG"/>
        </w:rPr>
      </w:pPr>
      <w:r>
        <w:rPr>
          <w:lang w:eastAsia="bg-BG"/>
        </w:rPr>
        <w:t xml:space="preserve">Редът за приемане и отчитане на обществената поръчка е </w:t>
      </w:r>
      <w:r w:rsidR="00B525C3">
        <w:rPr>
          <w:lang w:eastAsia="bg-BG"/>
        </w:rPr>
        <w:t>следният:</w:t>
      </w:r>
    </w:p>
    <w:p w14:paraId="706EC2D2" w14:textId="697FCDEA" w:rsidR="00F15168" w:rsidRDefault="00F15168" w:rsidP="00836EE3">
      <w:pPr>
        <w:rPr>
          <w:lang w:eastAsia="bg-BG"/>
        </w:rPr>
      </w:pPr>
      <w:r>
        <w:rPr>
          <w:lang w:eastAsia="bg-BG"/>
        </w:rPr>
        <w:t xml:space="preserve"> </w:t>
      </w:r>
    </w:p>
    <w:p w14:paraId="6434EC7C" w14:textId="77777777" w:rsidR="00503CDC" w:rsidRPr="00C94D25" w:rsidRDefault="00503CDC" w:rsidP="00836EE3">
      <w:pPr>
        <w:rPr>
          <w:lang w:eastAsia="bg-BG"/>
        </w:rPr>
      </w:pPr>
    </w:p>
    <w:p w14:paraId="780E3CA6" w14:textId="77777777" w:rsidR="0054668C" w:rsidRDefault="0054668C" w:rsidP="00C94D25">
      <w:pPr>
        <w:pStyle w:val="Heading1"/>
        <w:numPr>
          <w:ilvl w:val="0"/>
          <w:numId w:val="1"/>
        </w:numPr>
        <w:tabs>
          <w:tab w:val="left" w:pos="142"/>
        </w:tabs>
        <w:spacing w:before="0"/>
        <w:ind w:left="0" w:firstLine="0"/>
        <w:jc w:val="center"/>
        <w:rPr>
          <w:b w:val="0"/>
          <w:lang w:eastAsia="bg-BG"/>
        </w:rPr>
      </w:pPr>
      <w:bookmarkStart w:id="110" w:name="_Toc534814649"/>
      <w:bookmarkStart w:id="111" w:name="_Toc534814698"/>
      <w:bookmarkStart w:id="112" w:name="_Toc534815376"/>
      <w:bookmarkStart w:id="113" w:name="_Toc534814650"/>
      <w:bookmarkStart w:id="114" w:name="_Toc534814699"/>
      <w:bookmarkStart w:id="115" w:name="_Toc534815377"/>
      <w:bookmarkStart w:id="116" w:name="_Toc534814651"/>
      <w:bookmarkStart w:id="117" w:name="_Toc534814700"/>
      <w:bookmarkStart w:id="118" w:name="_Toc534815378"/>
      <w:bookmarkStart w:id="119" w:name="_Toc534814652"/>
      <w:bookmarkStart w:id="120" w:name="_Toc534814701"/>
      <w:bookmarkStart w:id="121" w:name="_Toc534815379"/>
      <w:bookmarkStart w:id="122" w:name="_Toc534814653"/>
      <w:bookmarkStart w:id="123" w:name="_Toc534814702"/>
      <w:bookmarkStart w:id="124" w:name="_Toc534815380"/>
      <w:bookmarkStart w:id="125" w:name="_Toc534814654"/>
      <w:bookmarkStart w:id="126" w:name="_Toc534814703"/>
      <w:bookmarkStart w:id="127" w:name="_Toc534815381"/>
      <w:bookmarkStart w:id="128" w:name="_Toc534984827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0C2FEF">
        <w:rPr>
          <w:b w:val="0"/>
          <w:lang w:eastAsia="bg-BG"/>
        </w:rPr>
        <w:lastRenderedPageBreak/>
        <w:t>ЛИЦЕНЗИ И АВТОРСКИ ПРАВА</w:t>
      </w:r>
      <w:bookmarkEnd w:id="128"/>
    </w:p>
    <w:p w14:paraId="2098E92E" w14:textId="1DD9626D" w:rsidR="00503CDC" w:rsidRDefault="0054668C" w:rsidP="00254B45">
      <w:pPr>
        <w:rPr>
          <w:lang w:eastAsia="bg-BG"/>
        </w:rPr>
      </w:pPr>
      <w:r w:rsidRPr="002073B9">
        <w:rPr>
          <w:lang w:eastAsia="bg-BG"/>
        </w:rPr>
        <w:t xml:space="preserve">На основание чл. 42, ал. 1 от Закона за авторското право и сродните му права, авторските права върху проектираните, разработени и внедрени от страна на изпълнителя </w:t>
      </w:r>
      <w:r w:rsidR="00F94237">
        <w:rPr>
          <w:lang w:eastAsia="bg-BG"/>
        </w:rPr>
        <w:t>потребителски доработки</w:t>
      </w:r>
      <w:r w:rsidR="00F94237" w:rsidRPr="002073B9">
        <w:rPr>
          <w:lang w:eastAsia="bg-BG"/>
        </w:rPr>
        <w:t xml:space="preserve"> </w:t>
      </w:r>
      <w:r w:rsidRPr="002073B9">
        <w:rPr>
          <w:lang w:eastAsia="bg-BG"/>
        </w:rPr>
        <w:t xml:space="preserve">по този договор, и всякакви други елементи или компоненти, създадени в резултат на или във връзка с изпълнението на обществената поръчка принадлежат изцяло </w:t>
      </w:r>
      <w:r w:rsidR="006B229D" w:rsidRPr="002073B9">
        <w:rPr>
          <w:lang w:eastAsia="bg-BG"/>
        </w:rPr>
        <w:t>на изпълнителя</w:t>
      </w:r>
      <w:r w:rsidR="004D01FD">
        <w:rPr>
          <w:lang w:eastAsia="bg-BG"/>
        </w:rPr>
        <w:t>.</w:t>
      </w:r>
    </w:p>
    <w:p w14:paraId="25364ECC" w14:textId="502D73BC" w:rsidR="0054668C" w:rsidRPr="002073B9" w:rsidRDefault="0054668C" w:rsidP="00254B45">
      <w:pPr>
        <w:rPr>
          <w:lang w:eastAsia="bg-BG"/>
        </w:rPr>
      </w:pPr>
    </w:p>
    <w:p w14:paraId="2F79ADB8" w14:textId="7E6CB873" w:rsidR="006E250F" w:rsidRPr="002073B9" w:rsidRDefault="006E250F" w:rsidP="00836EE3">
      <w:pPr>
        <w:pStyle w:val="Heading1"/>
        <w:numPr>
          <w:ilvl w:val="0"/>
          <w:numId w:val="1"/>
        </w:numPr>
        <w:spacing w:before="0"/>
        <w:ind w:left="0" w:firstLine="0"/>
        <w:jc w:val="center"/>
        <w:rPr>
          <w:b w:val="0"/>
          <w:sz w:val="24"/>
          <w:szCs w:val="24"/>
          <w:lang w:eastAsia="bg-BG"/>
        </w:rPr>
      </w:pPr>
      <w:bookmarkStart w:id="129" w:name="_Toc534984828"/>
      <w:r w:rsidRPr="002073B9">
        <w:rPr>
          <w:sz w:val="24"/>
          <w:szCs w:val="24"/>
          <w:lang w:eastAsia="bg-BG"/>
        </w:rPr>
        <w:t>ПРОЦЕДУРА ЗА ОТСТРАНЯВАНЕ НА ПРОБЛЕМ/ИНЦИДЕН</w:t>
      </w:r>
      <w:r w:rsidR="004D01FD">
        <w:rPr>
          <w:rFonts w:eastAsia="Calibri"/>
          <w:sz w:val="24"/>
          <w:szCs w:val="24"/>
        </w:rPr>
        <w:t>Т</w:t>
      </w:r>
      <w:bookmarkEnd w:id="129"/>
    </w:p>
    <w:p w14:paraId="6A0A3BDD" w14:textId="77777777" w:rsidR="006E250F" w:rsidRPr="000F739B" w:rsidRDefault="006E250F" w:rsidP="00836EE3">
      <w:pPr>
        <w:pStyle w:val="Heading3"/>
        <w:numPr>
          <w:ilvl w:val="0"/>
          <w:numId w:val="16"/>
        </w:numPr>
        <w:tabs>
          <w:tab w:val="left" w:pos="284"/>
        </w:tabs>
        <w:spacing w:before="0"/>
        <w:ind w:left="0" w:firstLine="0"/>
        <w:jc w:val="center"/>
        <w:rPr>
          <w:rFonts w:eastAsia="Times New Roman"/>
          <w:b w:val="0"/>
        </w:rPr>
      </w:pPr>
      <w:bookmarkStart w:id="130" w:name="_Toc508358229"/>
      <w:r w:rsidRPr="000F739B">
        <w:rPr>
          <w:rFonts w:eastAsia="Times New Roman"/>
        </w:rPr>
        <w:t>ИДЕНТИФИКАЦИЯ</w:t>
      </w:r>
      <w:bookmarkEnd w:id="130"/>
    </w:p>
    <w:p w14:paraId="25A78D31" w14:textId="77777777" w:rsidR="006E250F" w:rsidRPr="000F739B" w:rsidRDefault="006E250F" w:rsidP="00254B45">
      <w:pPr>
        <w:rPr>
          <w:lang w:eastAsia="bg-BG"/>
        </w:rPr>
      </w:pPr>
      <w:r w:rsidRPr="000F739B">
        <w:rPr>
          <w:lang w:eastAsia="bg-BG"/>
        </w:rPr>
        <w:t xml:space="preserve">Идентификацията на проблеми (инциденти) се извършва от служителите на </w:t>
      </w:r>
      <w:r w:rsidR="00A219E8" w:rsidRPr="000F739B">
        <w:rPr>
          <w:lang w:eastAsia="bg-BG"/>
        </w:rPr>
        <w:t xml:space="preserve">дирекция „Административна“ </w:t>
      </w:r>
      <w:r w:rsidRPr="000F739B">
        <w:rPr>
          <w:lang w:eastAsia="bg-BG"/>
        </w:rPr>
        <w:t xml:space="preserve">или от служител на дирекция „Информационни системи“ при системни ИТ проблеми. Съответният служител регистрира проблема </w:t>
      </w:r>
      <w:r w:rsidR="00A219E8" w:rsidRPr="000F739B">
        <w:rPr>
          <w:lang w:eastAsia="bg-BG"/>
        </w:rPr>
        <w:t xml:space="preserve">(инцидента) в системата Service </w:t>
      </w:r>
      <w:proofErr w:type="spellStart"/>
      <w:r w:rsidR="00A219E8" w:rsidRPr="000F739B">
        <w:rPr>
          <w:lang w:eastAsia="bg-BG"/>
        </w:rPr>
        <w:t>Desk</w:t>
      </w:r>
      <w:proofErr w:type="spellEnd"/>
      <w:r w:rsidR="00A219E8" w:rsidRPr="000F739B">
        <w:rPr>
          <w:lang w:eastAsia="bg-BG"/>
        </w:rPr>
        <w:t xml:space="preserve"> </w:t>
      </w:r>
      <w:r w:rsidRPr="000F739B">
        <w:rPr>
          <w:lang w:eastAsia="bg-BG"/>
        </w:rPr>
        <w:t>на БНБ или при необ</w:t>
      </w:r>
      <w:r w:rsidR="00A219E8" w:rsidRPr="000F739B">
        <w:rPr>
          <w:lang w:eastAsia="bg-BG"/>
        </w:rPr>
        <w:t xml:space="preserve">ходимост уведомява Изпълнителя </w:t>
      </w:r>
      <w:r w:rsidRPr="000F739B">
        <w:rPr>
          <w:lang w:eastAsia="bg-BG"/>
        </w:rPr>
        <w:t xml:space="preserve">по </w:t>
      </w:r>
      <w:r w:rsidR="00A219E8" w:rsidRPr="000F739B">
        <w:rPr>
          <w:lang w:eastAsia="bg-BG"/>
        </w:rPr>
        <w:t xml:space="preserve">телефон </w:t>
      </w:r>
      <w:r w:rsidRPr="000F739B">
        <w:rPr>
          <w:lang w:eastAsia="bg-BG"/>
        </w:rPr>
        <w:t xml:space="preserve">и/или </w:t>
      </w:r>
      <w:r w:rsidR="00A219E8" w:rsidRPr="000F739B">
        <w:rPr>
          <w:lang w:eastAsia="bg-BG"/>
        </w:rPr>
        <w:t>електронна поща</w:t>
      </w:r>
      <w:r w:rsidRPr="000F739B">
        <w:rPr>
          <w:lang w:eastAsia="bg-BG"/>
        </w:rPr>
        <w:t xml:space="preserve">, като изпраща типова форма за описание на проблема(инцидента). </w:t>
      </w:r>
    </w:p>
    <w:p w14:paraId="27E0469A" w14:textId="77777777" w:rsidR="006E250F" w:rsidRPr="004D01FD" w:rsidRDefault="006E250F" w:rsidP="00836EE3">
      <w:pPr>
        <w:pStyle w:val="Heading3"/>
        <w:numPr>
          <w:ilvl w:val="0"/>
          <w:numId w:val="16"/>
        </w:numPr>
        <w:tabs>
          <w:tab w:val="left" w:pos="426"/>
        </w:tabs>
        <w:spacing w:before="0"/>
        <w:ind w:left="0" w:firstLine="0"/>
        <w:jc w:val="center"/>
      </w:pPr>
      <w:bookmarkStart w:id="131" w:name="_Toc508358230"/>
      <w:r w:rsidRPr="004D01FD">
        <w:t>РЕГИСТРАЦИЯ</w:t>
      </w:r>
      <w:bookmarkEnd w:id="131"/>
    </w:p>
    <w:p w14:paraId="62014574" w14:textId="77777777" w:rsidR="006E250F" w:rsidRPr="000F739B" w:rsidRDefault="006E250F" w:rsidP="00254B45">
      <w:pPr>
        <w:rPr>
          <w:lang w:eastAsia="bg-BG"/>
        </w:rPr>
      </w:pPr>
      <w:r w:rsidRPr="000F739B">
        <w:rPr>
          <w:lang w:eastAsia="bg-BG"/>
        </w:rPr>
        <w:t>Регистрацията на проблеми (инциденти) включва уведомяване и изпращане на минимум следните задължителни атрибути:</w:t>
      </w:r>
    </w:p>
    <w:p w14:paraId="65D2663A" w14:textId="77777777" w:rsidR="006E250F" w:rsidRPr="000F739B" w:rsidRDefault="006E250F" w:rsidP="001130ED">
      <w:pPr>
        <w:pStyle w:val="ListParagraph"/>
        <w:numPr>
          <w:ilvl w:val="2"/>
          <w:numId w:val="5"/>
        </w:numPr>
        <w:ind w:left="0" w:firstLine="0"/>
        <w:rPr>
          <w:lang w:eastAsia="bg-BG"/>
        </w:rPr>
      </w:pPr>
      <w:r w:rsidRPr="000F739B">
        <w:rPr>
          <w:lang w:eastAsia="bg-BG"/>
        </w:rPr>
        <w:t>Уникален пореден номер;</w:t>
      </w:r>
    </w:p>
    <w:p w14:paraId="53A8BF46" w14:textId="77777777" w:rsidR="006E250F" w:rsidRPr="000F739B" w:rsidRDefault="006E250F">
      <w:pPr>
        <w:pStyle w:val="ListParagraph"/>
        <w:numPr>
          <w:ilvl w:val="2"/>
          <w:numId w:val="5"/>
        </w:numPr>
        <w:ind w:left="0" w:firstLine="0"/>
        <w:rPr>
          <w:lang w:eastAsia="bg-BG"/>
        </w:rPr>
      </w:pPr>
      <w:r w:rsidRPr="000F739B">
        <w:rPr>
          <w:lang w:eastAsia="bg-BG"/>
        </w:rPr>
        <w:t>Описание на проблема (инцидента);</w:t>
      </w:r>
    </w:p>
    <w:p w14:paraId="0BBEB21B" w14:textId="77777777" w:rsidR="006E250F" w:rsidRPr="000F739B" w:rsidRDefault="006E250F">
      <w:pPr>
        <w:pStyle w:val="ListParagraph"/>
        <w:numPr>
          <w:ilvl w:val="2"/>
          <w:numId w:val="5"/>
        </w:numPr>
        <w:ind w:left="0" w:firstLine="0"/>
        <w:rPr>
          <w:lang w:eastAsia="bg-BG"/>
        </w:rPr>
      </w:pPr>
      <w:r w:rsidRPr="000F739B">
        <w:rPr>
          <w:lang w:eastAsia="bg-BG"/>
        </w:rPr>
        <w:t xml:space="preserve">Степен на влияние; </w:t>
      </w:r>
    </w:p>
    <w:p w14:paraId="2DC368D6" w14:textId="77777777" w:rsidR="006E250F" w:rsidRPr="000F739B" w:rsidRDefault="006E250F">
      <w:pPr>
        <w:pStyle w:val="ListParagraph"/>
        <w:numPr>
          <w:ilvl w:val="2"/>
          <w:numId w:val="5"/>
        </w:numPr>
        <w:ind w:left="0" w:firstLine="0"/>
      </w:pPr>
      <w:r w:rsidRPr="000F739B">
        <w:t>Приоритет за разрешаване;</w:t>
      </w:r>
    </w:p>
    <w:p w14:paraId="3C99A7F8" w14:textId="77777777" w:rsidR="006E250F" w:rsidRPr="000F739B" w:rsidRDefault="006E250F">
      <w:pPr>
        <w:pStyle w:val="ListParagraph"/>
        <w:numPr>
          <w:ilvl w:val="2"/>
          <w:numId w:val="5"/>
        </w:numPr>
        <w:ind w:left="0" w:firstLine="0"/>
      </w:pPr>
      <w:r w:rsidRPr="000F739B">
        <w:t>Дата и час на възникване;</w:t>
      </w:r>
    </w:p>
    <w:p w14:paraId="6DCDA0D8" w14:textId="77777777" w:rsidR="006E250F" w:rsidRPr="000F739B" w:rsidRDefault="006E250F">
      <w:pPr>
        <w:pStyle w:val="ListParagraph"/>
        <w:numPr>
          <w:ilvl w:val="2"/>
          <w:numId w:val="5"/>
        </w:numPr>
        <w:ind w:left="0" w:firstLine="0"/>
      </w:pPr>
      <w:r w:rsidRPr="000F739B">
        <w:t>Дата и час на регистрация;</w:t>
      </w:r>
    </w:p>
    <w:p w14:paraId="04A070D0" w14:textId="77777777" w:rsidR="006E250F" w:rsidRPr="000F739B" w:rsidRDefault="006E250F">
      <w:pPr>
        <w:pStyle w:val="ListParagraph"/>
        <w:numPr>
          <w:ilvl w:val="2"/>
          <w:numId w:val="5"/>
        </w:numPr>
        <w:ind w:left="0" w:firstLine="0"/>
      </w:pPr>
      <w:r w:rsidRPr="000F739B">
        <w:t>Име на служител или система идентифициращи инцидента;</w:t>
      </w:r>
    </w:p>
    <w:p w14:paraId="1A14963C" w14:textId="77777777" w:rsidR="006E250F" w:rsidRDefault="006E250F">
      <w:pPr>
        <w:pStyle w:val="ListParagraph"/>
        <w:numPr>
          <w:ilvl w:val="2"/>
          <w:numId w:val="5"/>
        </w:numPr>
        <w:ind w:left="0" w:firstLine="0"/>
      </w:pPr>
      <w:r w:rsidRPr="000F739B">
        <w:t>Свързан ли е с други инциденти.</w:t>
      </w:r>
    </w:p>
    <w:p w14:paraId="347CE49B" w14:textId="77777777" w:rsidR="003F48E1" w:rsidRPr="000F739B" w:rsidRDefault="003F48E1" w:rsidP="003F48E1">
      <w:pPr>
        <w:pStyle w:val="ListParagraph"/>
        <w:ind w:left="0" w:firstLine="0"/>
      </w:pPr>
    </w:p>
    <w:p w14:paraId="22D437E4" w14:textId="77777777" w:rsidR="0022520D" w:rsidRPr="004D01FD" w:rsidRDefault="0022520D" w:rsidP="00836EE3">
      <w:pPr>
        <w:pStyle w:val="Heading3"/>
        <w:numPr>
          <w:ilvl w:val="0"/>
          <w:numId w:val="16"/>
        </w:numPr>
        <w:spacing w:before="0"/>
        <w:ind w:left="0" w:firstLine="0"/>
        <w:jc w:val="center"/>
      </w:pPr>
      <w:r w:rsidRPr="004D01FD">
        <w:t>РЕАКЦИЯ</w:t>
      </w:r>
    </w:p>
    <w:p w14:paraId="4270F33B" w14:textId="6047B243" w:rsidR="006E250F" w:rsidRPr="00CA2F05" w:rsidRDefault="0022520D" w:rsidP="00254B45">
      <w:r w:rsidRPr="00CA2F05">
        <w:rPr>
          <w:w w:val="104"/>
        </w:rPr>
        <w:t>Изпълнителят</w:t>
      </w:r>
      <w:r w:rsidR="006E250F" w:rsidRPr="00CA2F05">
        <w:t xml:space="preserve"> реагира и отстранява проблемите и инцидентите в сроковете по т.</w:t>
      </w:r>
      <w:r w:rsidR="00B9405F" w:rsidRPr="00CA2F05">
        <w:t> </w:t>
      </w:r>
      <w:r w:rsidR="008A5CC5">
        <w:t>4</w:t>
      </w:r>
      <w:r w:rsidR="008A5CC5" w:rsidRPr="00CA2F05">
        <w:t xml:space="preserve"> </w:t>
      </w:r>
      <w:r w:rsidR="006E250F" w:rsidRPr="00CA2F05">
        <w:t xml:space="preserve">от </w:t>
      </w:r>
      <w:r w:rsidRPr="00CA2F05">
        <w:t>настоящата техническа спецификация</w:t>
      </w:r>
      <w:r w:rsidR="006E250F" w:rsidRPr="00CA2F05">
        <w:t>.</w:t>
      </w:r>
    </w:p>
    <w:p w14:paraId="022FEA44" w14:textId="79ABFCFC" w:rsidR="006E250F" w:rsidRPr="000F739B" w:rsidRDefault="0022520D" w:rsidP="001130ED">
      <w:r w:rsidRPr="00CA2F05">
        <w:rPr>
          <w:w w:val="104"/>
        </w:rPr>
        <w:tab/>
        <w:t>Изпълнителят</w:t>
      </w:r>
      <w:r w:rsidRPr="00CA2F05">
        <w:t xml:space="preserve"> информира служителя</w:t>
      </w:r>
      <w:r w:rsidR="006E250F" w:rsidRPr="00CA2F05">
        <w:t xml:space="preserve"> на БНБ, извършил идентификацията на проблема (инцидента) за фактически извършената работа в първия работен ден след края на съответния срок по т.</w:t>
      </w:r>
      <w:r w:rsidR="00CA2F05">
        <w:t> </w:t>
      </w:r>
      <w:r w:rsidR="00C40F31">
        <w:t>4</w:t>
      </w:r>
      <w:r w:rsidR="006E250F" w:rsidRPr="00CA2F05">
        <w:t>, чрез протокол за извършена работа.</w:t>
      </w:r>
    </w:p>
    <w:p w14:paraId="033ADF4A" w14:textId="77777777" w:rsidR="006E250F" w:rsidRPr="000F739B" w:rsidRDefault="006E250F" w:rsidP="001130ED">
      <w:r w:rsidRPr="000F739B">
        <w:lastRenderedPageBreak/>
        <w:t>Отстраняването на инциденти в системата, свърз</w:t>
      </w:r>
      <w:r w:rsidR="00A219E8" w:rsidRPr="000F739B">
        <w:t xml:space="preserve">ани със сигурността, </w:t>
      </w:r>
      <w:r w:rsidRPr="000F739B">
        <w:t>се извършва в съответствие с процедурата за действия при инциденти, свързани със сигурността на информационните системи в БНБ.</w:t>
      </w:r>
    </w:p>
    <w:p w14:paraId="0494D049" w14:textId="77777777" w:rsidR="006E250F" w:rsidRPr="000F739B" w:rsidRDefault="006E250F">
      <w:r w:rsidRPr="000F739B">
        <w:t>При подаване на заявка за промяна или извършване на други дейности в обхв</w:t>
      </w:r>
      <w:r w:rsidR="0022520D" w:rsidRPr="000F739B">
        <w:t>ата на абонаментното обслужване</w:t>
      </w:r>
      <w:r w:rsidRPr="000F739B">
        <w:t>, които по същество не са проблеми или инциденти, Възложителят изготвя писмено запитване, детайлно бизнес описание и/или спецификация, на база на които се съгласуват и определят начинът и срокът за изпълнението им.</w:t>
      </w:r>
    </w:p>
    <w:p w14:paraId="5C07460C" w14:textId="77777777" w:rsidR="006E250F" w:rsidRDefault="0022520D">
      <w:r w:rsidRPr="000F739B">
        <w:rPr>
          <w:w w:val="104"/>
        </w:rPr>
        <w:t>Изпълнителят</w:t>
      </w:r>
      <w:r w:rsidR="006E250F" w:rsidRPr="000F739B">
        <w:t xml:space="preserve"> изпълнява заявките за промяна и другите дейности в сроковете, съгласувани с Възложителя.</w:t>
      </w:r>
    </w:p>
    <w:p w14:paraId="1E172227" w14:textId="77777777" w:rsidR="00503CDC" w:rsidRPr="000F739B" w:rsidRDefault="00503CDC"/>
    <w:p w14:paraId="7885EC16" w14:textId="5615457C" w:rsidR="002003E6" w:rsidRPr="000F739B" w:rsidRDefault="00ED6333" w:rsidP="00C40F31">
      <w:pPr>
        <w:pStyle w:val="Heading3"/>
        <w:numPr>
          <w:ilvl w:val="0"/>
          <w:numId w:val="16"/>
        </w:numPr>
        <w:spacing w:before="0"/>
        <w:ind w:left="0" w:firstLine="360"/>
        <w:jc w:val="center"/>
        <w:rPr>
          <w:b w:val="0"/>
          <w:lang w:eastAsia="bg-BG"/>
        </w:rPr>
      </w:pPr>
      <w:r w:rsidRPr="000F739B">
        <w:rPr>
          <w:lang w:eastAsia="bg-BG"/>
        </w:rPr>
        <w:t xml:space="preserve">ВРЕМЕ ЗА РЕАКЦИЯ И </w:t>
      </w:r>
      <w:r w:rsidR="00C778CD" w:rsidRPr="000F739B">
        <w:rPr>
          <w:lang w:eastAsia="bg-BG"/>
        </w:rPr>
        <w:t>ВРЕМЕ</w:t>
      </w:r>
      <w:r w:rsidR="002003E6" w:rsidRPr="000F739B">
        <w:rPr>
          <w:lang w:eastAsia="bg-BG"/>
        </w:rPr>
        <w:t xml:space="preserve"> ЗА </w:t>
      </w:r>
      <w:r w:rsidRPr="000F739B">
        <w:rPr>
          <w:lang w:eastAsia="bg-BG"/>
        </w:rPr>
        <w:t>ОТСТРАНЯВАНЕ НА ПРОБЛЕМИ/ИНЦИДЕНТИ:</w:t>
      </w:r>
    </w:p>
    <w:tbl>
      <w:tblPr>
        <w:tblStyle w:val="TableGrid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3260"/>
        <w:gridCol w:w="1985"/>
        <w:gridCol w:w="1979"/>
      </w:tblGrid>
      <w:tr w:rsidR="00552E9E" w:rsidRPr="000F739B" w14:paraId="2AE2DE7D" w14:textId="77777777" w:rsidTr="00552E9E">
        <w:trPr>
          <w:trHeight w:val="943"/>
          <w:tblHeader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44BEF17E" w14:textId="77777777" w:rsidR="002003E6" w:rsidRPr="000F739B" w:rsidRDefault="002003E6" w:rsidP="00254B45">
            <w:pPr>
              <w:pStyle w:val="ListParagraph"/>
              <w:ind w:left="0" w:firstLine="0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№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C433F05" w14:textId="77777777" w:rsidR="002003E6" w:rsidRPr="000F739B" w:rsidRDefault="002003E6" w:rsidP="0010482D">
            <w:pPr>
              <w:pStyle w:val="ListParagraph"/>
              <w:ind w:left="0" w:firstLine="0"/>
              <w:jc w:val="center"/>
              <w:rPr>
                <w:sz w:val="20"/>
                <w:lang w:eastAsia="bg-BG"/>
              </w:rPr>
            </w:pPr>
          </w:p>
          <w:p w14:paraId="6AD59142" w14:textId="77777777" w:rsidR="002003E6" w:rsidRPr="000F739B" w:rsidRDefault="002003E6" w:rsidP="0010482D">
            <w:pPr>
              <w:pStyle w:val="ListParagraph"/>
              <w:ind w:left="0" w:firstLine="0"/>
              <w:jc w:val="center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Ниво на приоритет на проблем/</w:t>
            </w:r>
          </w:p>
          <w:p w14:paraId="1E32874A" w14:textId="77777777" w:rsidR="002003E6" w:rsidRPr="000F739B" w:rsidRDefault="002003E6" w:rsidP="0010482D">
            <w:pPr>
              <w:pStyle w:val="ListParagraph"/>
              <w:ind w:left="0" w:firstLine="0"/>
              <w:jc w:val="center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инцидент</w:t>
            </w:r>
          </w:p>
          <w:p w14:paraId="137CF488" w14:textId="77777777" w:rsidR="002003E6" w:rsidRPr="000F739B" w:rsidRDefault="002003E6" w:rsidP="0010482D">
            <w:pPr>
              <w:pStyle w:val="ListParagraph"/>
              <w:ind w:left="0" w:firstLine="0"/>
              <w:jc w:val="center"/>
              <w:rPr>
                <w:sz w:val="20"/>
                <w:lang w:eastAsia="bg-BG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3BBDC64B" w14:textId="77777777" w:rsidR="002003E6" w:rsidRPr="000F739B" w:rsidRDefault="002003E6" w:rsidP="0010482D">
            <w:pPr>
              <w:pStyle w:val="ListParagraph"/>
              <w:ind w:left="0" w:firstLine="0"/>
              <w:jc w:val="center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Описание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7A6D109F" w14:textId="77777777" w:rsidR="002003E6" w:rsidRPr="000F739B" w:rsidRDefault="002003E6" w:rsidP="0010482D">
            <w:pPr>
              <w:pStyle w:val="ListParagraph"/>
              <w:ind w:left="0" w:firstLine="0"/>
              <w:jc w:val="center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Време за реакция</w:t>
            </w:r>
          </w:p>
        </w:tc>
        <w:tc>
          <w:tcPr>
            <w:tcW w:w="1979" w:type="dxa"/>
            <w:shd w:val="clear" w:color="auto" w:fill="D9D9D9" w:themeFill="background1" w:themeFillShade="D9"/>
            <w:vAlign w:val="center"/>
          </w:tcPr>
          <w:p w14:paraId="45239ABF" w14:textId="77777777" w:rsidR="002003E6" w:rsidRPr="000F739B" w:rsidRDefault="00C778CD" w:rsidP="0010482D">
            <w:pPr>
              <w:pStyle w:val="ListParagraph"/>
              <w:ind w:left="0" w:firstLine="0"/>
              <w:jc w:val="center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Време</w:t>
            </w:r>
          </w:p>
          <w:p w14:paraId="01F47C50" w14:textId="77777777" w:rsidR="002003E6" w:rsidRPr="000F739B" w:rsidRDefault="002003E6" w:rsidP="0010482D">
            <w:pPr>
              <w:pStyle w:val="ListParagraph"/>
              <w:ind w:left="0" w:firstLine="0"/>
              <w:jc w:val="center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за отстраняване на проблем/</w:t>
            </w:r>
          </w:p>
          <w:p w14:paraId="1B51C442" w14:textId="77777777" w:rsidR="002003E6" w:rsidRPr="000F739B" w:rsidRDefault="002003E6" w:rsidP="0010482D">
            <w:pPr>
              <w:pStyle w:val="ListParagraph"/>
              <w:ind w:left="0" w:firstLine="0"/>
              <w:jc w:val="center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инцидент</w:t>
            </w:r>
          </w:p>
        </w:tc>
      </w:tr>
      <w:tr w:rsidR="00552E9E" w:rsidRPr="000F739B" w14:paraId="240A825D" w14:textId="77777777" w:rsidTr="001A091A">
        <w:tc>
          <w:tcPr>
            <w:tcW w:w="426" w:type="dxa"/>
            <w:vAlign w:val="center"/>
          </w:tcPr>
          <w:p w14:paraId="5C7E28F7" w14:textId="77777777" w:rsidR="002003E6" w:rsidRPr="001A091A" w:rsidRDefault="002003E6" w:rsidP="00254B45">
            <w:pPr>
              <w:pStyle w:val="ListParagraph"/>
              <w:ind w:left="0" w:firstLine="0"/>
              <w:rPr>
                <w:sz w:val="20"/>
                <w:lang w:eastAsia="bg-BG"/>
              </w:rPr>
            </w:pPr>
            <w:r w:rsidRPr="001A091A">
              <w:rPr>
                <w:sz w:val="20"/>
                <w:lang w:eastAsia="bg-BG"/>
              </w:rPr>
              <w:t>1.</w:t>
            </w:r>
          </w:p>
        </w:tc>
        <w:tc>
          <w:tcPr>
            <w:tcW w:w="1559" w:type="dxa"/>
            <w:vAlign w:val="center"/>
          </w:tcPr>
          <w:p w14:paraId="6EF6777A" w14:textId="77777777" w:rsidR="002003E6" w:rsidRPr="000F739B" w:rsidRDefault="002003E6" w:rsidP="00254B45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Най-висок приоритет</w:t>
            </w:r>
          </w:p>
        </w:tc>
        <w:tc>
          <w:tcPr>
            <w:tcW w:w="3260" w:type="dxa"/>
            <w:vAlign w:val="center"/>
          </w:tcPr>
          <w:p w14:paraId="005264CE" w14:textId="77777777" w:rsidR="002003E6" w:rsidRPr="000F739B" w:rsidRDefault="002003E6" w:rsidP="00254B45">
            <w:pPr>
              <w:pStyle w:val="ListParagraph"/>
              <w:ind w:left="0" w:firstLine="0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 xml:space="preserve">Възникналият проблем/инцидент предизвиква прекъсване на работата по изпълнение на значими по важност задачи на банката, свързани с </w:t>
            </w:r>
            <w:proofErr w:type="spellStart"/>
            <w:r w:rsidRPr="000F739B">
              <w:rPr>
                <w:sz w:val="20"/>
                <w:lang w:eastAsia="bg-BG"/>
              </w:rPr>
              <w:t>репутационния</w:t>
            </w:r>
            <w:proofErr w:type="spellEnd"/>
            <w:r w:rsidRPr="000F739B">
              <w:rPr>
                <w:sz w:val="20"/>
                <w:lang w:eastAsia="bg-BG"/>
              </w:rPr>
              <w:t xml:space="preserve"> риск</w:t>
            </w:r>
          </w:p>
        </w:tc>
        <w:tc>
          <w:tcPr>
            <w:tcW w:w="1985" w:type="dxa"/>
            <w:vAlign w:val="center"/>
          </w:tcPr>
          <w:p w14:paraId="73F1F272" w14:textId="77777777" w:rsidR="002003E6" w:rsidRPr="000F739B" w:rsidRDefault="002003E6" w:rsidP="00254B45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 xml:space="preserve">до </w:t>
            </w:r>
            <w:r w:rsidRPr="000F739B">
              <w:rPr>
                <w:b/>
                <w:sz w:val="20"/>
                <w:lang w:eastAsia="bg-BG"/>
              </w:rPr>
              <w:t>1 (един) час</w:t>
            </w:r>
            <w:r w:rsidRPr="000F739B">
              <w:rPr>
                <w:sz w:val="20"/>
                <w:lang w:eastAsia="bg-BG"/>
              </w:rPr>
              <w:t xml:space="preserve"> след уведомяването на изпълнителя</w:t>
            </w:r>
          </w:p>
        </w:tc>
        <w:tc>
          <w:tcPr>
            <w:tcW w:w="1979" w:type="dxa"/>
            <w:vAlign w:val="center"/>
          </w:tcPr>
          <w:p w14:paraId="23EF07C9" w14:textId="77777777" w:rsidR="002003E6" w:rsidRPr="000F739B" w:rsidRDefault="00C778CD" w:rsidP="00254B45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 xml:space="preserve">до </w:t>
            </w:r>
            <w:r w:rsidRPr="000F739B">
              <w:rPr>
                <w:b/>
                <w:sz w:val="20"/>
                <w:lang w:eastAsia="bg-BG"/>
              </w:rPr>
              <w:t>4 (четири) часа</w:t>
            </w:r>
            <w:r w:rsidRPr="000F739B">
              <w:rPr>
                <w:sz w:val="20"/>
                <w:lang w:eastAsia="bg-BG"/>
              </w:rPr>
              <w:t xml:space="preserve"> след уведомяването на изпълнителя</w:t>
            </w:r>
          </w:p>
        </w:tc>
      </w:tr>
      <w:tr w:rsidR="00552E9E" w:rsidRPr="000F739B" w14:paraId="6FAC8582" w14:textId="77777777" w:rsidTr="001A091A">
        <w:tc>
          <w:tcPr>
            <w:tcW w:w="426" w:type="dxa"/>
            <w:vAlign w:val="center"/>
          </w:tcPr>
          <w:p w14:paraId="4237E32E" w14:textId="77777777" w:rsidR="002003E6" w:rsidRPr="001A091A" w:rsidRDefault="002003E6" w:rsidP="00254B45">
            <w:pPr>
              <w:pStyle w:val="ListParagraph"/>
              <w:ind w:left="0" w:firstLine="0"/>
              <w:rPr>
                <w:sz w:val="20"/>
                <w:lang w:eastAsia="bg-BG"/>
              </w:rPr>
            </w:pPr>
            <w:r w:rsidRPr="001A091A">
              <w:rPr>
                <w:sz w:val="20"/>
                <w:lang w:eastAsia="bg-BG"/>
              </w:rPr>
              <w:t xml:space="preserve">2. </w:t>
            </w:r>
          </w:p>
        </w:tc>
        <w:tc>
          <w:tcPr>
            <w:tcW w:w="1559" w:type="dxa"/>
            <w:vAlign w:val="center"/>
          </w:tcPr>
          <w:p w14:paraId="75133ACB" w14:textId="77777777" w:rsidR="002003E6" w:rsidRPr="000F739B" w:rsidRDefault="002003E6" w:rsidP="00254B45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Висок приоритет</w:t>
            </w:r>
          </w:p>
        </w:tc>
        <w:tc>
          <w:tcPr>
            <w:tcW w:w="3260" w:type="dxa"/>
            <w:vAlign w:val="center"/>
          </w:tcPr>
          <w:p w14:paraId="7DC36AD7" w14:textId="77777777" w:rsidR="002003E6" w:rsidRPr="000F739B" w:rsidRDefault="002003E6" w:rsidP="00254B45">
            <w:pPr>
              <w:pStyle w:val="ListParagraph"/>
              <w:ind w:left="0" w:firstLine="0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Възникналият проблем/инцидент предизвиква спиране на работата на определени бизнес процеси в банката</w:t>
            </w:r>
          </w:p>
        </w:tc>
        <w:tc>
          <w:tcPr>
            <w:tcW w:w="1985" w:type="dxa"/>
            <w:vAlign w:val="center"/>
          </w:tcPr>
          <w:p w14:paraId="4CE6A5ED" w14:textId="77777777" w:rsidR="002003E6" w:rsidRPr="000F739B" w:rsidRDefault="00C778CD" w:rsidP="00254B45">
            <w:pPr>
              <w:pStyle w:val="ListParagraph"/>
              <w:ind w:left="0" w:firstLine="0"/>
              <w:jc w:val="left"/>
              <w:rPr>
                <w:b/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 xml:space="preserve">до </w:t>
            </w:r>
            <w:r w:rsidRPr="000F739B">
              <w:rPr>
                <w:b/>
                <w:sz w:val="20"/>
                <w:lang w:eastAsia="bg-BG"/>
              </w:rPr>
              <w:t xml:space="preserve">4 (четири) часа </w:t>
            </w:r>
            <w:r w:rsidRPr="000F739B">
              <w:rPr>
                <w:sz w:val="20"/>
                <w:lang w:eastAsia="bg-BG"/>
              </w:rPr>
              <w:t>след уведомяването на изпълнителя</w:t>
            </w:r>
          </w:p>
        </w:tc>
        <w:tc>
          <w:tcPr>
            <w:tcW w:w="1979" w:type="dxa"/>
            <w:vAlign w:val="center"/>
          </w:tcPr>
          <w:p w14:paraId="47785D9F" w14:textId="77777777" w:rsidR="00C778CD" w:rsidRPr="000F739B" w:rsidRDefault="00C778CD" w:rsidP="00254B45">
            <w:pPr>
              <w:pStyle w:val="ListParagraph"/>
              <w:ind w:left="0" w:firstLine="0"/>
              <w:jc w:val="left"/>
              <w:rPr>
                <w:b/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 xml:space="preserve">до </w:t>
            </w:r>
            <w:r w:rsidRPr="001A091A">
              <w:rPr>
                <w:b/>
                <w:sz w:val="20"/>
                <w:lang w:eastAsia="bg-BG"/>
              </w:rPr>
              <w:t>1 (един) работен ден</w:t>
            </w:r>
            <w:r w:rsidRPr="000F739B">
              <w:rPr>
                <w:sz w:val="20"/>
                <w:lang w:eastAsia="bg-BG"/>
              </w:rPr>
              <w:t xml:space="preserve"> след уведомяването на изпълнителя</w:t>
            </w:r>
          </w:p>
        </w:tc>
      </w:tr>
      <w:tr w:rsidR="00552E9E" w:rsidRPr="000F739B" w14:paraId="3DCBF364" w14:textId="77777777" w:rsidTr="001A091A">
        <w:tc>
          <w:tcPr>
            <w:tcW w:w="426" w:type="dxa"/>
            <w:vAlign w:val="center"/>
          </w:tcPr>
          <w:p w14:paraId="488AC9E2" w14:textId="77777777" w:rsidR="002003E6" w:rsidRPr="001A091A" w:rsidRDefault="002003E6" w:rsidP="00F519B3">
            <w:pPr>
              <w:pStyle w:val="ListParagraph"/>
              <w:ind w:left="0" w:firstLine="0"/>
              <w:rPr>
                <w:sz w:val="20"/>
                <w:lang w:eastAsia="bg-BG"/>
              </w:rPr>
            </w:pPr>
            <w:r w:rsidRPr="001A091A">
              <w:rPr>
                <w:sz w:val="20"/>
                <w:lang w:eastAsia="bg-BG"/>
              </w:rPr>
              <w:t xml:space="preserve">3. </w:t>
            </w:r>
          </w:p>
        </w:tc>
        <w:tc>
          <w:tcPr>
            <w:tcW w:w="1559" w:type="dxa"/>
            <w:vAlign w:val="center"/>
          </w:tcPr>
          <w:p w14:paraId="0F6FAE1C" w14:textId="77777777" w:rsidR="002003E6" w:rsidRPr="000F739B" w:rsidRDefault="002003E6" w:rsidP="00F519B3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Среден приоритет</w:t>
            </w:r>
          </w:p>
        </w:tc>
        <w:tc>
          <w:tcPr>
            <w:tcW w:w="3260" w:type="dxa"/>
            <w:vAlign w:val="center"/>
          </w:tcPr>
          <w:p w14:paraId="4A7714D4" w14:textId="77777777" w:rsidR="002003E6" w:rsidRPr="000F739B" w:rsidRDefault="00C778CD" w:rsidP="00F519B3">
            <w:pPr>
              <w:pStyle w:val="ListParagraph"/>
              <w:ind w:left="0" w:firstLine="0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Възникналият проблем/инцидент предизвиква трудности при изпълнението на определени бизнес процеси в банката</w:t>
            </w:r>
          </w:p>
        </w:tc>
        <w:tc>
          <w:tcPr>
            <w:tcW w:w="1985" w:type="dxa"/>
            <w:vAlign w:val="center"/>
          </w:tcPr>
          <w:p w14:paraId="5566ECBF" w14:textId="77777777" w:rsidR="002003E6" w:rsidRPr="000F739B" w:rsidRDefault="001A091A" w:rsidP="00F519B3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до</w:t>
            </w:r>
            <w:r>
              <w:rPr>
                <w:sz w:val="20"/>
                <w:lang w:val="en-US" w:eastAsia="bg-BG"/>
              </w:rPr>
              <w:t xml:space="preserve"> </w:t>
            </w:r>
            <w:r w:rsidR="00730E79" w:rsidRPr="001A091A">
              <w:rPr>
                <w:b/>
                <w:sz w:val="20"/>
                <w:lang w:eastAsia="bg-BG"/>
              </w:rPr>
              <w:t>1 (един) работен ден</w:t>
            </w:r>
            <w:r w:rsidR="00730E79" w:rsidRPr="000F739B">
              <w:rPr>
                <w:sz w:val="20"/>
                <w:lang w:eastAsia="bg-BG"/>
              </w:rPr>
              <w:t xml:space="preserve"> след уведомяването на изпълнителя</w:t>
            </w:r>
          </w:p>
        </w:tc>
        <w:tc>
          <w:tcPr>
            <w:tcW w:w="1979" w:type="dxa"/>
            <w:vAlign w:val="center"/>
          </w:tcPr>
          <w:p w14:paraId="68952C28" w14:textId="77777777" w:rsidR="002003E6" w:rsidRPr="000F739B" w:rsidRDefault="009E2DDE" w:rsidP="00F519B3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 xml:space="preserve">до </w:t>
            </w:r>
            <w:r w:rsidRPr="001A091A">
              <w:rPr>
                <w:b/>
                <w:sz w:val="20"/>
                <w:lang w:eastAsia="bg-BG"/>
              </w:rPr>
              <w:t>3 (три) работни дни</w:t>
            </w:r>
            <w:r w:rsidRPr="000F739B">
              <w:rPr>
                <w:sz w:val="20"/>
                <w:lang w:eastAsia="bg-BG"/>
              </w:rPr>
              <w:t xml:space="preserve"> след уведомяването на изпълнителя</w:t>
            </w:r>
          </w:p>
        </w:tc>
      </w:tr>
      <w:tr w:rsidR="00552E9E" w:rsidRPr="000F739B" w14:paraId="42BE8966" w14:textId="77777777" w:rsidTr="001A091A">
        <w:tc>
          <w:tcPr>
            <w:tcW w:w="426" w:type="dxa"/>
            <w:vAlign w:val="center"/>
          </w:tcPr>
          <w:p w14:paraId="54451CA4" w14:textId="77777777" w:rsidR="002003E6" w:rsidRPr="001A091A" w:rsidRDefault="001A091A" w:rsidP="00F519B3">
            <w:pPr>
              <w:pStyle w:val="ListParagraph"/>
              <w:ind w:left="0" w:firstLine="0"/>
              <w:rPr>
                <w:sz w:val="20"/>
                <w:lang w:val="en-US" w:eastAsia="bg-BG"/>
              </w:rPr>
            </w:pPr>
            <w:r>
              <w:rPr>
                <w:sz w:val="20"/>
                <w:lang w:val="en-US" w:eastAsia="bg-BG"/>
              </w:rPr>
              <w:t>4.</w:t>
            </w:r>
          </w:p>
        </w:tc>
        <w:tc>
          <w:tcPr>
            <w:tcW w:w="1559" w:type="dxa"/>
            <w:vAlign w:val="center"/>
          </w:tcPr>
          <w:p w14:paraId="7A68AD32" w14:textId="77777777" w:rsidR="002003E6" w:rsidRPr="000F739B" w:rsidRDefault="00C778CD" w:rsidP="00F519B3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Нисък приоритет</w:t>
            </w:r>
          </w:p>
        </w:tc>
        <w:tc>
          <w:tcPr>
            <w:tcW w:w="3260" w:type="dxa"/>
            <w:vAlign w:val="center"/>
          </w:tcPr>
          <w:p w14:paraId="1CC94D67" w14:textId="77777777" w:rsidR="002003E6" w:rsidRPr="000F739B" w:rsidRDefault="00C778CD" w:rsidP="00F519B3">
            <w:pPr>
              <w:pStyle w:val="ListParagraph"/>
              <w:ind w:left="0" w:firstLine="0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Възникналият проблем/инцидент предизвиква неудобства при изпълнението на определени бизнес процеси в банката</w:t>
            </w:r>
          </w:p>
        </w:tc>
        <w:tc>
          <w:tcPr>
            <w:tcW w:w="1985" w:type="dxa"/>
            <w:vAlign w:val="center"/>
          </w:tcPr>
          <w:p w14:paraId="71AB342B" w14:textId="77777777" w:rsidR="002003E6" w:rsidRPr="000F739B" w:rsidRDefault="009E2DDE" w:rsidP="00F519B3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 xml:space="preserve">до </w:t>
            </w:r>
            <w:r w:rsidRPr="001A091A">
              <w:rPr>
                <w:b/>
                <w:sz w:val="20"/>
                <w:lang w:eastAsia="bg-BG"/>
              </w:rPr>
              <w:t>3 (три) работни дни</w:t>
            </w:r>
            <w:r w:rsidRPr="000F739B">
              <w:rPr>
                <w:sz w:val="20"/>
                <w:lang w:eastAsia="bg-BG"/>
              </w:rPr>
              <w:t xml:space="preserve"> след уведомяването</w:t>
            </w:r>
          </w:p>
        </w:tc>
        <w:tc>
          <w:tcPr>
            <w:tcW w:w="1979" w:type="dxa"/>
            <w:vAlign w:val="center"/>
          </w:tcPr>
          <w:p w14:paraId="4FFD47F6" w14:textId="77777777" w:rsidR="002003E6" w:rsidRPr="000F739B" w:rsidRDefault="009E2DDE" w:rsidP="00F519B3">
            <w:pPr>
              <w:pStyle w:val="ListParagraph"/>
              <w:ind w:left="0" w:firstLine="0"/>
              <w:jc w:val="left"/>
              <w:rPr>
                <w:b/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 xml:space="preserve">до </w:t>
            </w:r>
            <w:r w:rsidRPr="000F739B">
              <w:rPr>
                <w:b/>
                <w:sz w:val="20"/>
                <w:lang w:eastAsia="bg-BG"/>
              </w:rPr>
              <w:t xml:space="preserve">7 (седем) работни дни </w:t>
            </w:r>
            <w:r w:rsidRPr="000F739B">
              <w:rPr>
                <w:sz w:val="20"/>
                <w:lang w:eastAsia="bg-BG"/>
              </w:rPr>
              <w:t xml:space="preserve">след уведомяването по на изпълнителя </w:t>
            </w:r>
          </w:p>
        </w:tc>
      </w:tr>
      <w:tr w:rsidR="00552E9E" w:rsidRPr="000F739B" w14:paraId="0389DE41" w14:textId="77777777" w:rsidTr="001A091A">
        <w:trPr>
          <w:trHeight w:val="542"/>
        </w:trPr>
        <w:tc>
          <w:tcPr>
            <w:tcW w:w="426" w:type="dxa"/>
            <w:vAlign w:val="center"/>
          </w:tcPr>
          <w:p w14:paraId="22A9F083" w14:textId="77777777" w:rsidR="002003E6" w:rsidRPr="001A091A" w:rsidRDefault="001A091A" w:rsidP="00F519B3">
            <w:pPr>
              <w:pStyle w:val="ListParagraph"/>
              <w:ind w:left="0" w:firstLine="0"/>
              <w:rPr>
                <w:sz w:val="20"/>
                <w:lang w:val="en-US" w:eastAsia="bg-BG"/>
              </w:rPr>
            </w:pPr>
            <w:r>
              <w:rPr>
                <w:sz w:val="20"/>
                <w:lang w:val="en-US" w:eastAsia="bg-BG"/>
              </w:rPr>
              <w:lastRenderedPageBreak/>
              <w:t>5.</w:t>
            </w:r>
          </w:p>
        </w:tc>
        <w:tc>
          <w:tcPr>
            <w:tcW w:w="1559" w:type="dxa"/>
            <w:vAlign w:val="center"/>
          </w:tcPr>
          <w:p w14:paraId="6C7C9EFD" w14:textId="77777777" w:rsidR="002003E6" w:rsidRPr="000F739B" w:rsidRDefault="00C778CD" w:rsidP="00F519B3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Аварийна ситуация</w:t>
            </w:r>
          </w:p>
        </w:tc>
        <w:tc>
          <w:tcPr>
            <w:tcW w:w="3260" w:type="dxa"/>
            <w:vAlign w:val="center"/>
          </w:tcPr>
          <w:p w14:paraId="03EC421B" w14:textId="77777777" w:rsidR="002003E6" w:rsidRPr="000F739B" w:rsidRDefault="00C778CD" w:rsidP="00F519B3">
            <w:pPr>
              <w:pStyle w:val="ListParagraph"/>
              <w:ind w:left="0" w:firstLine="0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>Ситуация, при която системата не работи изцяло или частично</w:t>
            </w:r>
          </w:p>
        </w:tc>
        <w:tc>
          <w:tcPr>
            <w:tcW w:w="1985" w:type="dxa"/>
            <w:vAlign w:val="center"/>
          </w:tcPr>
          <w:p w14:paraId="19B0B265" w14:textId="77777777" w:rsidR="002003E6" w:rsidRPr="000F739B" w:rsidRDefault="00552E9E" w:rsidP="00F519B3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proofErr w:type="spellStart"/>
            <w:r w:rsidRPr="000F739B">
              <w:rPr>
                <w:sz w:val="20"/>
                <w:lang w:eastAsia="bg-BG"/>
              </w:rPr>
              <w:t>Отзоване</w:t>
            </w:r>
            <w:proofErr w:type="spellEnd"/>
            <w:r w:rsidRPr="000F739B">
              <w:rPr>
                <w:sz w:val="20"/>
                <w:lang w:eastAsia="bg-BG"/>
              </w:rPr>
              <w:t xml:space="preserve"> до</w:t>
            </w:r>
            <w:r w:rsidRPr="000F739B">
              <w:rPr>
                <w:b/>
                <w:sz w:val="20"/>
                <w:lang w:eastAsia="bg-BG"/>
              </w:rPr>
              <w:t xml:space="preserve"> 1 час на място</w:t>
            </w:r>
            <w:r w:rsidRPr="000F739B">
              <w:rPr>
                <w:sz w:val="20"/>
                <w:lang w:eastAsia="bg-BG"/>
              </w:rPr>
              <w:t xml:space="preserve"> – сградата на БНБ</w:t>
            </w:r>
          </w:p>
        </w:tc>
        <w:tc>
          <w:tcPr>
            <w:tcW w:w="1979" w:type="dxa"/>
            <w:vAlign w:val="center"/>
          </w:tcPr>
          <w:p w14:paraId="2AB88317" w14:textId="77777777" w:rsidR="002003E6" w:rsidRPr="000F739B" w:rsidRDefault="00552E9E" w:rsidP="00F519B3">
            <w:pPr>
              <w:pStyle w:val="ListParagraph"/>
              <w:ind w:left="0" w:firstLine="0"/>
              <w:jc w:val="left"/>
              <w:rPr>
                <w:sz w:val="20"/>
                <w:lang w:eastAsia="bg-BG"/>
              </w:rPr>
            </w:pPr>
            <w:r w:rsidRPr="000F739B">
              <w:rPr>
                <w:sz w:val="20"/>
                <w:lang w:eastAsia="bg-BG"/>
              </w:rPr>
              <w:t xml:space="preserve">Продължаване на работата с екипите на БНБ </w:t>
            </w:r>
            <w:r w:rsidRPr="000F739B">
              <w:rPr>
                <w:b/>
                <w:sz w:val="20"/>
                <w:lang w:eastAsia="bg-BG"/>
              </w:rPr>
              <w:t>до отстраняване на проблема</w:t>
            </w:r>
          </w:p>
        </w:tc>
      </w:tr>
    </w:tbl>
    <w:p w14:paraId="5B200F5F" w14:textId="77777777" w:rsidR="000A60FA" w:rsidRDefault="000A60FA" w:rsidP="00254B45">
      <w:pPr>
        <w:rPr>
          <w:lang w:eastAsia="bg-BG"/>
        </w:rPr>
      </w:pPr>
    </w:p>
    <w:p w14:paraId="77FA8C58" w14:textId="77777777" w:rsidR="009A15AE" w:rsidRPr="000F739B" w:rsidRDefault="00B9405F" w:rsidP="00254B45">
      <w:pPr>
        <w:rPr>
          <w:lang w:eastAsia="bg-BG"/>
        </w:rPr>
      </w:pPr>
      <w:r w:rsidRPr="000F739B">
        <w:rPr>
          <w:lang w:eastAsia="bg-BG"/>
        </w:rPr>
        <w:t xml:space="preserve">Нивата на приоритет на проблемите/инцидентите </w:t>
      </w:r>
      <w:r w:rsidR="009A15AE" w:rsidRPr="000F739B">
        <w:rPr>
          <w:lang w:eastAsia="bg-BG"/>
        </w:rPr>
        <w:t>се определят от възложителя, като същият уведомява</w:t>
      </w:r>
      <w:r w:rsidR="00CB3CE5" w:rsidRPr="000F739B">
        <w:rPr>
          <w:lang w:eastAsia="bg-BG"/>
        </w:rPr>
        <w:t xml:space="preserve"> </w:t>
      </w:r>
      <w:r w:rsidR="00642043" w:rsidRPr="000F739B">
        <w:rPr>
          <w:lang w:eastAsia="bg-BG"/>
        </w:rPr>
        <w:t xml:space="preserve">чрез своите служители </w:t>
      </w:r>
      <w:r w:rsidR="00CB3CE5" w:rsidRPr="000F739B">
        <w:rPr>
          <w:lang w:eastAsia="bg-BG"/>
        </w:rPr>
        <w:t>своевременно изпълнителя за всеки инцидент и/или проблем, възникнал в рамките на срока на гаранционната поддръжка</w:t>
      </w:r>
      <w:r w:rsidR="009A15AE" w:rsidRPr="000F739B">
        <w:rPr>
          <w:lang w:eastAsia="bg-BG"/>
        </w:rPr>
        <w:t xml:space="preserve">. </w:t>
      </w:r>
    </w:p>
    <w:p w14:paraId="61E70E31" w14:textId="77777777" w:rsidR="009A15AE" w:rsidRDefault="009A15AE" w:rsidP="00F519B3">
      <w:pPr>
        <w:rPr>
          <w:lang w:eastAsia="bg-BG"/>
        </w:rPr>
      </w:pPr>
      <w:r w:rsidRPr="000F739B">
        <w:rPr>
          <w:lang w:eastAsia="bg-BG"/>
        </w:rPr>
        <w:t xml:space="preserve">Редът на отстраняване на проблемите се определя в зависимост от техния приоритет. </w:t>
      </w:r>
    </w:p>
    <w:p w14:paraId="78186250" w14:textId="77777777" w:rsidR="00836EE3" w:rsidRPr="000F739B" w:rsidRDefault="00836EE3" w:rsidP="00F519B3">
      <w:pPr>
        <w:rPr>
          <w:lang w:eastAsia="bg-BG"/>
        </w:rPr>
      </w:pPr>
    </w:p>
    <w:p w14:paraId="2BB21ABC" w14:textId="05616D52" w:rsidR="00F519B3" w:rsidRPr="00377F93" w:rsidRDefault="0098777C" w:rsidP="00377F93">
      <w:pPr>
        <w:pStyle w:val="Heading1"/>
        <w:numPr>
          <w:ilvl w:val="0"/>
          <w:numId w:val="1"/>
        </w:numPr>
        <w:spacing w:before="0"/>
        <w:ind w:left="0" w:firstLine="567"/>
        <w:jc w:val="center"/>
        <w:rPr>
          <w:b w:val="0"/>
          <w:sz w:val="24"/>
          <w:szCs w:val="24"/>
        </w:rPr>
      </w:pPr>
      <w:bookmarkStart w:id="132" w:name="_Toc519863303"/>
      <w:bookmarkStart w:id="133" w:name="_Toc534984829"/>
      <w:r w:rsidRPr="002073B9">
        <w:rPr>
          <w:sz w:val="24"/>
          <w:szCs w:val="24"/>
        </w:rPr>
        <w:t>ИЗИСКВАНИЯ КЪМ УЧАСТНИЦИТЕ:</w:t>
      </w:r>
      <w:bookmarkEnd w:id="132"/>
      <w:bookmarkEnd w:id="133"/>
    </w:p>
    <w:p w14:paraId="6AB86301" w14:textId="520166F7" w:rsidR="00D32F6D" w:rsidRPr="000F739B" w:rsidRDefault="00377F93" w:rsidP="001130ED">
      <w:r>
        <w:t>1</w:t>
      </w:r>
      <w:r w:rsidR="00F519B3">
        <w:t xml:space="preserve">. </w:t>
      </w:r>
      <w:r w:rsidR="0098777C" w:rsidRPr="000F739B">
        <w:t xml:space="preserve">Участникът следва да представи в Техническото предложение </w:t>
      </w:r>
      <w:r w:rsidR="00C560A9" w:rsidRPr="000F739B">
        <w:t>подробно описание на услугите</w:t>
      </w:r>
      <w:r w:rsidR="00D32F6D" w:rsidRPr="000F739B">
        <w:t xml:space="preserve"> по абонаментно обслужване</w:t>
      </w:r>
      <w:r w:rsidR="00844B26">
        <w:t xml:space="preserve"> и услугите по проектиране, разработване и внедряване на потребителските доработки</w:t>
      </w:r>
      <w:r w:rsidR="00D32F6D" w:rsidRPr="000F739B">
        <w:t>.</w:t>
      </w:r>
    </w:p>
    <w:p w14:paraId="3EBB0CDB" w14:textId="76A368F4" w:rsidR="0098777C" w:rsidRDefault="00377F93" w:rsidP="001130ED">
      <w:r>
        <w:t>2</w:t>
      </w:r>
      <w:r w:rsidR="00F519B3">
        <w:t xml:space="preserve">. </w:t>
      </w:r>
      <w:r w:rsidR="0098777C" w:rsidRPr="000F739B">
        <w:t xml:space="preserve">Описанието трябва да съответства на изискванията, поставени в документацията за обществената поръчка. </w:t>
      </w:r>
    </w:p>
    <w:p w14:paraId="1AD7E13B" w14:textId="77777777" w:rsidR="00844B26" w:rsidRPr="000F739B" w:rsidRDefault="00844B26" w:rsidP="001130ED"/>
    <w:p w14:paraId="28E91230" w14:textId="4D143662" w:rsidR="00E32A04" w:rsidRPr="0010482D" w:rsidRDefault="00E32A04" w:rsidP="0010482D">
      <w:pPr>
        <w:pStyle w:val="Heading1"/>
        <w:numPr>
          <w:ilvl w:val="0"/>
          <w:numId w:val="1"/>
        </w:numPr>
        <w:spacing w:before="0"/>
        <w:ind w:left="0" w:firstLine="567"/>
        <w:jc w:val="center"/>
        <w:rPr>
          <w:b w:val="0"/>
          <w:sz w:val="24"/>
          <w:szCs w:val="24"/>
        </w:rPr>
      </w:pPr>
      <w:bookmarkStart w:id="134" w:name="_Toc534984830"/>
      <w:r w:rsidRPr="0010482D">
        <w:rPr>
          <w:sz w:val="24"/>
          <w:szCs w:val="24"/>
        </w:rPr>
        <w:t>ЗАЩИТА НА ИНФОРМАЦИЯТА:</w:t>
      </w:r>
      <w:bookmarkEnd w:id="134"/>
    </w:p>
    <w:p w14:paraId="106B931B" w14:textId="1B23A534" w:rsidR="00FC68CB" w:rsidRPr="000F739B" w:rsidRDefault="00E32A04" w:rsidP="00254B45">
      <w:r w:rsidRPr="000F739B">
        <w:t xml:space="preserve">Всяка от страните се задължава да пази в поверителност и да не разкрива или разпространява информация за другата страна, станала ѝ известна при или по повод изпълнението на </w:t>
      </w:r>
      <w:r w:rsidR="004D01FD">
        <w:t>договора за обществена поръчка</w:t>
      </w:r>
      <w:r w:rsidRPr="000F739B">
        <w:t xml:space="preserve"> („Конфиденциална информация“)</w:t>
      </w:r>
      <w:r w:rsidR="004D01FD">
        <w:t>,</w:t>
      </w:r>
      <w:r w:rsidRPr="000F739B">
        <w:t xml:space="preserve">  включително и след прекратяването на </w:t>
      </w:r>
      <w:r w:rsidR="004D01FD">
        <w:t>същия</w:t>
      </w:r>
      <w:r w:rsidRPr="000F739B">
        <w:t>, неограничено във времето.</w:t>
      </w:r>
      <w:r w:rsidR="00FC68CB" w:rsidRPr="000F739B">
        <w:t xml:space="preserve"> </w:t>
      </w:r>
    </w:p>
    <w:p w14:paraId="09F73A38" w14:textId="77777777" w:rsidR="00E32A04" w:rsidRPr="000F739B" w:rsidRDefault="00E32A04" w:rsidP="001130ED">
      <w:r w:rsidRPr="000F739B">
        <w:t>Участникът, определен за изпълнител (представляващите го лица), както и лицата, ангажирани с изпълнението на поръчката (екипът на участника, определен за изпълнител), представят декларация за конфиденциалност на информацията – приложение към проекта на договор.</w:t>
      </w:r>
    </w:p>
    <w:sectPr w:rsidR="00E32A04" w:rsidRPr="000F739B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28E462" w14:textId="77777777" w:rsidR="007C0670" w:rsidRDefault="007C0670" w:rsidP="00E018B5">
      <w:r>
        <w:separator/>
      </w:r>
    </w:p>
  </w:endnote>
  <w:endnote w:type="continuationSeparator" w:id="0">
    <w:p w14:paraId="21628691" w14:textId="77777777" w:rsidR="007C0670" w:rsidRDefault="007C0670" w:rsidP="00E018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A318F2" w14:textId="77777777" w:rsidR="00B525C3" w:rsidRPr="0030728C" w:rsidRDefault="007C0670" w:rsidP="0030728C">
    <w:pPr>
      <w:pStyle w:val="Footer"/>
      <w:jc w:val="right"/>
      <w:rPr>
        <w:lang w:val="en-US"/>
      </w:rPr>
    </w:pPr>
    <w:sdt>
      <w:sdtPr>
        <w:id w:val="-17518037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525C3">
          <w:fldChar w:fldCharType="begin"/>
        </w:r>
        <w:r w:rsidR="00B525C3">
          <w:instrText xml:space="preserve"> PAGE   \* MERGEFORMAT </w:instrText>
        </w:r>
        <w:r w:rsidR="00B525C3">
          <w:fldChar w:fldCharType="separate"/>
        </w:r>
        <w:r w:rsidR="000B2FD6">
          <w:rPr>
            <w:noProof/>
          </w:rPr>
          <w:t>13</w:t>
        </w:r>
        <w:r w:rsidR="00B525C3">
          <w:rPr>
            <w:noProof/>
          </w:rPr>
          <w:fldChar w:fldCharType="end"/>
        </w:r>
      </w:sdtContent>
    </w:sdt>
    <w:r w:rsidR="00B525C3">
      <w:rPr>
        <w:noProof/>
        <w:lang w:val="en-US"/>
      </w:rPr>
      <w:t xml:space="preserve"> / </w:t>
    </w:r>
    <w:r w:rsidR="00B525C3">
      <w:rPr>
        <w:noProof/>
        <w:lang w:val="en-US"/>
      </w:rPr>
      <w:fldChar w:fldCharType="begin"/>
    </w:r>
    <w:r w:rsidR="00B525C3">
      <w:rPr>
        <w:noProof/>
        <w:lang w:val="en-US"/>
      </w:rPr>
      <w:instrText xml:space="preserve"> NUMPAGES   \* MERGEFORMAT </w:instrText>
    </w:r>
    <w:r w:rsidR="00B525C3">
      <w:rPr>
        <w:noProof/>
        <w:lang w:val="en-US"/>
      </w:rPr>
      <w:fldChar w:fldCharType="separate"/>
    </w:r>
    <w:r w:rsidR="000B2FD6">
      <w:rPr>
        <w:noProof/>
        <w:lang w:val="en-US"/>
      </w:rPr>
      <w:t>13</w:t>
    </w:r>
    <w:r w:rsidR="00B525C3">
      <w:rPr>
        <w:noProof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6C679" w14:textId="77777777" w:rsidR="007C0670" w:rsidRDefault="007C0670" w:rsidP="00E018B5">
      <w:r>
        <w:separator/>
      </w:r>
    </w:p>
  </w:footnote>
  <w:footnote w:type="continuationSeparator" w:id="0">
    <w:p w14:paraId="564BA109" w14:textId="77777777" w:rsidR="007C0670" w:rsidRDefault="007C0670" w:rsidP="00E018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472AA"/>
    <w:multiLevelType w:val="hybridMultilevel"/>
    <w:tmpl w:val="821C147C"/>
    <w:lvl w:ilvl="0" w:tplc="5CCEA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03A66"/>
    <w:multiLevelType w:val="hybridMultilevel"/>
    <w:tmpl w:val="257C60B0"/>
    <w:lvl w:ilvl="0" w:tplc="24F8C63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0016D6"/>
    <w:multiLevelType w:val="hybridMultilevel"/>
    <w:tmpl w:val="82A4309E"/>
    <w:lvl w:ilvl="0" w:tplc="D6C862F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B312A"/>
    <w:multiLevelType w:val="hybridMultilevel"/>
    <w:tmpl w:val="79BC9238"/>
    <w:lvl w:ilvl="0" w:tplc="0150D3AA">
      <w:start w:val="1"/>
      <w:numFmt w:val="decimal"/>
      <w:lvlText w:val="%1."/>
      <w:lvlJc w:val="left"/>
      <w:pPr>
        <w:ind w:left="1152" w:hanging="360"/>
      </w:pPr>
      <w:rPr>
        <w:rFonts w:hint="default"/>
        <w:b/>
        <w:sz w:val="24"/>
        <w:szCs w:val="24"/>
      </w:rPr>
    </w:lvl>
    <w:lvl w:ilvl="1" w:tplc="04020019">
      <w:start w:val="1"/>
      <w:numFmt w:val="lowerLetter"/>
      <w:lvlText w:val="%2."/>
      <w:lvlJc w:val="left"/>
      <w:pPr>
        <w:ind w:left="1872" w:hanging="360"/>
      </w:pPr>
    </w:lvl>
    <w:lvl w:ilvl="2" w:tplc="0402001B">
      <w:start w:val="1"/>
      <w:numFmt w:val="lowerRoman"/>
      <w:lvlText w:val="%3."/>
      <w:lvlJc w:val="right"/>
      <w:pPr>
        <w:ind w:left="2592" w:hanging="180"/>
      </w:pPr>
    </w:lvl>
    <w:lvl w:ilvl="3" w:tplc="0402000F" w:tentative="1">
      <w:start w:val="1"/>
      <w:numFmt w:val="decimal"/>
      <w:lvlText w:val="%4."/>
      <w:lvlJc w:val="left"/>
      <w:pPr>
        <w:ind w:left="3312" w:hanging="360"/>
      </w:pPr>
    </w:lvl>
    <w:lvl w:ilvl="4" w:tplc="04020019" w:tentative="1">
      <w:start w:val="1"/>
      <w:numFmt w:val="lowerLetter"/>
      <w:lvlText w:val="%5."/>
      <w:lvlJc w:val="left"/>
      <w:pPr>
        <w:ind w:left="4032" w:hanging="360"/>
      </w:pPr>
    </w:lvl>
    <w:lvl w:ilvl="5" w:tplc="0402001B" w:tentative="1">
      <w:start w:val="1"/>
      <w:numFmt w:val="lowerRoman"/>
      <w:lvlText w:val="%6."/>
      <w:lvlJc w:val="right"/>
      <w:pPr>
        <w:ind w:left="4752" w:hanging="180"/>
      </w:pPr>
    </w:lvl>
    <w:lvl w:ilvl="6" w:tplc="0402000F" w:tentative="1">
      <w:start w:val="1"/>
      <w:numFmt w:val="decimal"/>
      <w:lvlText w:val="%7."/>
      <w:lvlJc w:val="left"/>
      <w:pPr>
        <w:ind w:left="5472" w:hanging="360"/>
      </w:pPr>
    </w:lvl>
    <w:lvl w:ilvl="7" w:tplc="04020019" w:tentative="1">
      <w:start w:val="1"/>
      <w:numFmt w:val="lowerLetter"/>
      <w:lvlText w:val="%8."/>
      <w:lvlJc w:val="left"/>
      <w:pPr>
        <w:ind w:left="6192" w:hanging="360"/>
      </w:pPr>
    </w:lvl>
    <w:lvl w:ilvl="8" w:tplc="0402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13E1427D"/>
    <w:multiLevelType w:val="hybridMultilevel"/>
    <w:tmpl w:val="35EC1824"/>
    <w:lvl w:ilvl="0" w:tplc="7C484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537A4"/>
    <w:multiLevelType w:val="hybridMultilevel"/>
    <w:tmpl w:val="339439FA"/>
    <w:lvl w:ilvl="0" w:tplc="F2BA51A8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326D7"/>
    <w:multiLevelType w:val="multilevel"/>
    <w:tmpl w:val="2B7A68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78A2317"/>
    <w:multiLevelType w:val="hybridMultilevel"/>
    <w:tmpl w:val="6E54E6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32364"/>
    <w:multiLevelType w:val="hybridMultilevel"/>
    <w:tmpl w:val="92BEFA40"/>
    <w:lvl w:ilvl="0" w:tplc="35126118">
      <w:start w:val="1"/>
      <w:numFmt w:val="decimal"/>
      <w:lvlText w:val="%1."/>
      <w:lvlJc w:val="left"/>
      <w:pPr>
        <w:ind w:left="1152" w:hanging="360"/>
      </w:pPr>
      <w:rPr>
        <w:rFonts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72" w:hanging="360"/>
      </w:pPr>
    </w:lvl>
    <w:lvl w:ilvl="2" w:tplc="0402001B" w:tentative="1">
      <w:start w:val="1"/>
      <w:numFmt w:val="lowerRoman"/>
      <w:lvlText w:val="%3."/>
      <w:lvlJc w:val="right"/>
      <w:pPr>
        <w:ind w:left="2592" w:hanging="180"/>
      </w:pPr>
    </w:lvl>
    <w:lvl w:ilvl="3" w:tplc="0402000F" w:tentative="1">
      <w:start w:val="1"/>
      <w:numFmt w:val="decimal"/>
      <w:lvlText w:val="%4."/>
      <w:lvlJc w:val="left"/>
      <w:pPr>
        <w:ind w:left="3312" w:hanging="360"/>
      </w:pPr>
    </w:lvl>
    <w:lvl w:ilvl="4" w:tplc="04020019" w:tentative="1">
      <w:start w:val="1"/>
      <w:numFmt w:val="lowerLetter"/>
      <w:lvlText w:val="%5."/>
      <w:lvlJc w:val="left"/>
      <w:pPr>
        <w:ind w:left="4032" w:hanging="360"/>
      </w:pPr>
    </w:lvl>
    <w:lvl w:ilvl="5" w:tplc="0402001B" w:tentative="1">
      <w:start w:val="1"/>
      <w:numFmt w:val="lowerRoman"/>
      <w:lvlText w:val="%6."/>
      <w:lvlJc w:val="right"/>
      <w:pPr>
        <w:ind w:left="4752" w:hanging="180"/>
      </w:pPr>
    </w:lvl>
    <w:lvl w:ilvl="6" w:tplc="0402000F" w:tentative="1">
      <w:start w:val="1"/>
      <w:numFmt w:val="decimal"/>
      <w:lvlText w:val="%7."/>
      <w:lvlJc w:val="left"/>
      <w:pPr>
        <w:ind w:left="5472" w:hanging="360"/>
      </w:pPr>
    </w:lvl>
    <w:lvl w:ilvl="7" w:tplc="04020019" w:tentative="1">
      <w:start w:val="1"/>
      <w:numFmt w:val="lowerLetter"/>
      <w:lvlText w:val="%8."/>
      <w:lvlJc w:val="left"/>
      <w:pPr>
        <w:ind w:left="6192" w:hanging="360"/>
      </w:pPr>
    </w:lvl>
    <w:lvl w:ilvl="8" w:tplc="0402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30E87104"/>
    <w:multiLevelType w:val="multilevel"/>
    <w:tmpl w:val="D0F254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  <w:i w:val="0"/>
      </w:rPr>
    </w:lvl>
  </w:abstractNum>
  <w:abstractNum w:abstractNumId="10" w15:restartNumberingAfterBreak="0">
    <w:nsid w:val="3A7026B9"/>
    <w:multiLevelType w:val="hybridMultilevel"/>
    <w:tmpl w:val="BAACCDAE"/>
    <w:lvl w:ilvl="0" w:tplc="2F0EA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81670"/>
    <w:multiLevelType w:val="multilevel"/>
    <w:tmpl w:val="F4BA3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46F57724"/>
    <w:multiLevelType w:val="hybridMultilevel"/>
    <w:tmpl w:val="A52644E8"/>
    <w:lvl w:ilvl="0" w:tplc="CCC425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i w:val="0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7DD3409"/>
    <w:multiLevelType w:val="multilevel"/>
    <w:tmpl w:val="6E9262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AF4B98"/>
    <w:multiLevelType w:val="hybridMultilevel"/>
    <w:tmpl w:val="0BDC34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87E81"/>
    <w:multiLevelType w:val="hybridMultilevel"/>
    <w:tmpl w:val="CAEA1EB4"/>
    <w:lvl w:ilvl="0" w:tplc="040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24F8C636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A6B7FDE"/>
    <w:multiLevelType w:val="hybridMultilevel"/>
    <w:tmpl w:val="95E278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 w15:restartNumberingAfterBreak="0">
    <w:nsid w:val="69330785"/>
    <w:multiLevelType w:val="multilevel"/>
    <w:tmpl w:val="604810D4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AEF719D"/>
    <w:multiLevelType w:val="hybridMultilevel"/>
    <w:tmpl w:val="A6465C4C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17"/>
  </w:num>
  <w:num w:numId="4">
    <w:abstractNumId w:val="6"/>
  </w:num>
  <w:num w:numId="5">
    <w:abstractNumId w:val="16"/>
  </w:num>
  <w:num w:numId="6">
    <w:abstractNumId w:val="19"/>
  </w:num>
  <w:num w:numId="7">
    <w:abstractNumId w:val="15"/>
  </w:num>
  <w:num w:numId="8">
    <w:abstractNumId w:val="1"/>
  </w:num>
  <w:num w:numId="9">
    <w:abstractNumId w:val="7"/>
  </w:num>
  <w:num w:numId="10">
    <w:abstractNumId w:val="3"/>
  </w:num>
  <w:num w:numId="11">
    <w:abstractNumId w:val="5"/>
  </w:num>
  <w:num w:numId="12">
    <w:abstractNumId w:val="4"/>
  </w:num>
  <w:num w:numId="13">
    <w:abstractNumId w:val="13"/>
  </w:num>
  <w:num w:numId="14">
    <w:abstractNumId w:val="8"/>
  </w:num>
  <w:num w:numId="15">
    <w:abstractNumId w:val="0"/>
  </w:num>
  <w:num w:numId="16">
    <w:abstractNumId w:val="10"/>
  </w:num>
  <w:num w:numId="17">
    <w:abstractNumId w:val="11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</w:num>
  <w:num w:numId="32">
    <w:abstractNumId w:val="9"/>
  </w:num>
  <w:num w:numId="33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D7B"/>
    <w:rsid w:val="00016C43"/>
    <w:rsid w:val="00025222"/>
    <w:rsid w:val="00030A4A"/>
    <w:rsid w:val="00075ADC"/>
    <w:rsid w:val="00076EDF"/>
    <w:rsid w:val="00090E3A"/>
    <w:rsid w:val="0009796A"/>
    <w:rsid w:val="000A3C78"/>
    <w:rsid w:val="000A6075"/>
    <w:rsid w:val="000A60FA"/>
    <w:rsid w:val="000B2FD6"/>
    <w:rsid w:val="000C2FEF"/>
    <w:rsid w:val="000E69D5"/>
    <w:rsid w:val="000F1E61"/>
    <w:rsid w:val="000F47FD"/>
    <w:rsid w:val="000F739B"/>
    <w:rsid w:val="0010482D"/>
    <w:rsid w:val="001130ED"/>
    <w:rsid w:val="00133357"/>
    <w:rsid w:val="00146A84"/>
    <w:rsid w:val="001550E4"/>
    <w:rsid w:val="00165E0B"/>
    <w:rsid w:val="001864B9"/>
    <w:rsid w:val="001A091A"/>
    <w:rsid w:val="001A7763"/>
    <w:rsid w:val="001B4E63"/>
    <w:rsid w:val="001F2210"/>
    <w:rsid w:val="001F37B7"/>
    <w:rsid w:val="002003E6"/>
    <w:rsid w:val="002073B9"/>
    <w:rsid w:val="00213376"/>
    <w:rsid w:val="00221E9A"/>
    <w:rsid w:val="0022520D"/>
    <w:rsid w:val="00240E80"/>
    <w:rsid w:val="00254B45"/>
    <w:rsid w:val="002833CC"/>
    <w:rsid w:val="00285E83"/>
    <w:rsid w:val="002932DD"/>
    <w:rsid w:val="002A1F3A"/>
    <w:rsid w:val="002A2EFD"/>
    <w:rsid w:val="002A6B46"/>
    <w:rsid w:val="002B6FFC"/>
    <w:rsid w:val="002C2D2B"/>
    <w:rsid w:val="002F16C4"/>
    <w:rsid w:val="0030728C"/>
    <w:rsid w:val="003112AC"/>
    <w:rsid w:val="003116B3"/>
    <w:rsid w:val="00340AA6"/>
    <w:rsid w:val="00346885"/>
    <w:rsid w:val="00377F93"/>
    <w:rsid w:val="003911B6"/>
    <w:rsid w:val="003B3DCC"/>
    <w:rsid w:val="003E5E17"/>
    <w:rsid w:val="003F4131"/>
    <w:rsid w:val="003F48E1"/>
    <w:rsid w:val="0040193A"/>
    <w:rsid w:val="00435BDD"/>
    <w:rsid w:val="00456FEC"/>
    <w:rsid w:val="00462AEF"/>
    <w:rsid w:val="00464043"/>
    <w:rsid w:val="00465E0F"/>
    <w:rsid w:val="00472408"/>
    <w:rsid w:val="00473D12"/>
    <w:rsid w:val="0047764F"/>
    <w:rsid w:val="004831CC"/>
    <w:rsid w:val="00497B0E"/>
    <w:rsid w:val="004B2B23"/>
    <w:rsid w:val="004B5FB5"/>
    <w:rsid w:val="004D01FD"/>
    <w:rsid w:val="004E2891"/>
    <w:rsid w:val="004E4A2F"/>
    <w:rsid w:val="00503CDC"/>
    <w:rsid w:val="005071B4"/>
    <w:rsid w:val="00520246"/>
    <w:rsid w:val="00523F79"/>
    <w:rsid w:val="0054668C"/>
    <w:rsid w:val="00552E9E"/>
    <w:rsid w:val="00565E61"/>
    <w:rsid w:val="00571552"/>
    <w:rsid w:val="00572D93"/>
    <w:rsid w:val="005732B1"/>
    <w:rsid w:val="0058503E"/>
    <w:rsid w:val="0058555F"/>
    <w:rsid w:val="0062136C"/>
    <w:rsid w:val="00626961"/>
    <w:rsid w:val="006307B8"/>
    <w:rsid w:val="00630C22"/>
    <w:rsid w:val="00642043"/>
    <w:rsid w:val="00663AE0"/>
    <w:rsid w:val="00665092"/>
    <w:rsid w:val="00672B10"/>
    <w:rsid w:val="00681533"/>
    <w:rsid w:val="00681B1C"/>
    <w:rsid w:val="00690726"/>
    <w:rsid w:val="0069158F"/>
    <w:rsid w:val="006A01AE"/>
    <w:rsid w:val="006A0C6D"/>
    <w:rsid w:val="006B229D"/>
    <w:rsid w:val="006D1069"/>
    <w:rsid w:val="006E250F"/>
    <w:rsid w:val="006F5F34"/>
    <w:rsid w:val="006F7B8F"/>
    <w:rsid w:val="00713908"/>
    <w:rsid w:val="00720CA3"/>
    <w:rsid w:val="00730E79"/>
    <w:rsid w:val="00743FB9"/>
    <w:rsid w:val="00747AFC"/>
    <w:rsid w:val="00760D3E"/>
    <w:rsid w:val="00765973"/>
    <w:rsid w:val="00797F5F"/>
    <w:rsid w:val="007B32FF"/>
    <w:rsid w:val="007C0670"/>
    <w:rsid w:val="007D5A6E"/>
    <w:rsid w:val="00834D7B"/>
    <w:rsid w:val="00835B7D"/>
    <w:rsid w:val="00836EE3"/>
    <w:rsid w:val="00844B26"/>
    <w:rsid w:val="00845FB0"/>
    <w:rsid w:val="008541AE"/>
    <w:rsid w:val="00856569"/>
    <w:rsid w:val="0086405A"/>
    <w:rsid w:val="00866AB0"/>
    <w:rsid w:val="00886596"/>
    <w:rsid w:val="00896448"/>
    <w:rsid w:val="008A5CC5"/>
    <w:rsid w:val="008C0F1F"/>
    <w:rsid w:val="008C7E6B"/>
    <w:rsid w:val="008E105E"/>
    <w:rsid w:val="008F719A"/>
    <w:rsid w:val="009032C6"/>
    <w:rsid w:val="009213CB"/>
    <w:rsid w:val="00923920"/>
    <w:rsid w:val="00934478"/>
    <w:rsid w:val="00947BD6"/>
    <w:rsid w:val="0097542B"/>
    <w:rsid w:val="00985BAF"/>
    <w:rsid w:val="0098777C"/>
    <w:rsid w:val="009A15AE"/>
    <w:rsid w:val="009A1ADA"/>
    <w:rsid w:val="009A5201"/>
    <w:rsid w:val="009A5F63"/>
    <w:rsid w:val="009B0609"/>
    <w:rsid w:val="009B75CD"/>
    <w:rsid w:val="009D3733"/>
    <w:rsid w:val="009E2DDE"/>
    <w:rsid w:val="009F533D"/>
    <w:rsid w:val="00A219E8"/>
    <w:rsid w:val="00A34788"/>
    <w:rsid w:val="00A46EE7"/>
    <w:rsid w:val="00A72D96"/>
    <w:rsid w:val="00AC3BAB"/>
    <w:rsid w:val="00AD1879"/>
    <w:rsid w:val="00AD4D6F"/>
    <w:rsid w:val="00AD4E23"/>
    <w:rsid w:val="00AE22AD"/>
    <w:rsid w:val="00AF17BD"/>
    <w:rsid w:val="00B10F8B"/>
    <w:rsid w:val="00B16540"/>
    <w:rsid w:val="00B43EF6"/>
    <w:rsid w:val="00B525C3"/>
    <w:rsid w:val="00B71084"/>
    <w:rsid w:val="00B776B4"/>
    <w:rsid w:val="00B84B83"/>
    <w:rsid w:val="00B918A2"/>
    <w:rsid w:val="00B9405F"/>
    <w:rsid w:val="00BA321C"/>
    <w:rsid w:val="00BC2900"/>
    <w:rsid w:val="00BC4B51"/>
    <w:rsid w:val="00BD4F18"/>
    <w:rsid w:val="00BE2F8A"/>
    <w:rsid w:val="00BE5AF5"/>
    <w:rsid w:val="00BF5EB3"/>
    <w:rsid w:val="00C0099F"/>
    <w:rsid w:val="00C062E7"/>
    <w:rsid w:val="00C36D95"/>
    <w:rsid w:val="00C40F31"/>
    <w:rsid w:val="00C41F76"/>
    <w:rsid w:val="00C560A9"/>
    <w:rsid w:val="00C778CD"/>
    <w:rsid w:val="00C94D25"/>
    <w:rsid w:val="00CA2C98"/>
    <w:rsid w:val="00CA2F05"/>
    <w:rsid w:val="00CB3CE5"/>
    <w:rsid w:val="00CE6150"/>
    <w:rsid w:val="00D02354"/>
    <w:rsid w:val="00D02E00"/>
    <w:rsid w:val="00D040A0"/>
    <w:rsid w:val="00D21E60"/>
    <w:rsid w:val="00D32F6D"/>
    <w:rsid w:val="00D32F7F"/>
    <w:rsid w:val="00D333EE"/>
    <w:rsid w:val="00D36986"/>
    <w:rsid w:val="00D43FC5"/>
    <w:rsid w:val="00D456BF"/>
    <w:rsid w:val="00D51527"/>
    <w:rsid w:val="00D5374E"/>
    <w:rsid w:val="00D63E66"/>
    <w:rsid w:val="00D722A1"/>
    <w:rsid w:val="00D824BC"/>
    <w:rsid w:val="00D825CE"/>
    <w:rsid w:val="00D87A21"/>
    <w:rsid w:val="00D9394F"/>
    <w:rsid w:val="00D970B6"/>
    <w:rsid w:val="00DA35B5"/>
    <w:rsid w:val="00DB4918"/>
    <w:rsid w:val="00DB5A72"/>
    <w:rsid w:val="00DB7E71"/>
    <w:rsid w:val="00DC27FF"/>
    <w:rsid w:val="00DC4445"/>
    <w:rsid w:val="00DD38A6"/>
    <w:rsid w:val="00DD3FD4"/>
    <w:rsid w:val="00DD7A4C"/>
    <w:rsid w:val="00DE0B72"/>
    <w:rsid w:val="00E018B5"/>
    <w:rsid w:val="00E0258D"/>
    <w:rsid w:val="00E11463"/>
    <w:rsid w:val="00E17CF3"/>
    <w:rsid w:val="00E32A04"/>
    <w:rsid w:val="00E44C71"/>
    <w:rsid w:val="00E6742C"/>
    <w:rsid w:val="00E766D3"/>
    <w:rsid w:val="00E8445B"/>
    <w:rsid w:val="00EA0632"/>
    <w:rsid w:val="00EB7989"/>
    <w:rsid w:val="00EC4676"/>
    <w:rsid w:val="00EC626E"/>
    <w:rsid w:val="00ED3507"/>
    <w:rsid w:val="00ED6333"/>
    <w:rsid w:val="00EF09D3"/>
    <w:rsid w:val="00F128F5"/>
    <w:rsid w:val="00F15168"/>
    <w:rsid w:val="00F153DF"/>
    <w:rsid w:val="00F317D3"/>
    <w:rsid w:val="00F364F5"/>
    <w:rsid w:val="00F43100"/>
    <w:rsid w:val="00F519B3"/>
    <w:rsid w:val="00F530A3"/>
    <w:rsid w:val="00F80463"/>
    <w:rsid w:val="00F869E7"/>
    <w:rsid w:val="00F94237"/>
    <w:rsid w:val="00FA37FA"/>
    <w:rsid w:val="00FB34EB"/>
    <w:rsid w:val="00FB7409"/>
    <w:rsid w:val="00FC1649"/>
    <w:rsid w:val="00FC68CB"/>
    <w:rsid w:val="00FC7F71"/>
    <w:rsid w:val="00FE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8E3604"/>
  <w15:docId w15:val="{8BE148EA-80F8-4542-8513-F4CE35B42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18B5"/>
    <w:pPr>
      <w:spacing w:after="0" w:line="360" w:lineRule="auto"/>
      <w:ind w:firstLine="360"/>
      <w:jc w:val="both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040A0"/>
    <w:pPr>
      <w:keepNext/>
      <w:keepLines/>
      <w:suppressAutoHyphens/>
      <w:spacing w:before="240"/>
      <w:ind w:firstLine="357"/>
      <w:jc w:val="left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8B5"/>
    <w:pPr>
      <w:keepNext/>
      <w:keepLines/>
      <w:spacing w:before="40"/>
      <w:jc w:val="left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8B5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E25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09D3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9D3"/>
  </w:style>
  <w:style w:type="paragraph" w:styleId="Footer">
    <w:name w:val="footer"/>
    <w:basedOn w:val="Normal"/>
    <w:link w:val="FooterChar"/>
    <w:uiPriority w:val="99"/>
    <w:unhideWhenUsed/>
    <w:rsid w:val="00EF09D3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09D3"/>
  </w:style>
  <w:style w:type="character" w:customStyle="1" w:styleId="Heading1Char">
    <w:name w:val="Heading 1 Char"/>
    <w:basedOn w:val="DefaultParagraphFont"/>
    <w:link w:val="Heading1"/>
    <w:uiPriority w:val="9"/>
    <w:rsid w:val="00D040A0"/>
    <w:rPr>
      <w:rFonts w:ascii="Times New Roman" w:eastAsiaTheme="majorEastAsia" w:hAnsi="Times New Roman" w:cstheme="majorBidi"/>
      <w:b/>
      <w:sz w:val="28"/>
      <w:szCs w:val="32"/>
    </w:rPr>
  </w:style>
  <w:style w:type="table" w:styleId="TableGrid">
    <w:name w:val="Table Grid"/>
    <w:basedOn w:val="TableNormal"/>
    <w:uiPriority w:val="39"/>
    <w:rsid w:val="00EF0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E018B5"/>
    <w:rPr>
      <w:rFonts w:ascii="Times New Roman" w:eastAsiaTheme="majorEastAsia" w:hAnsi="Times New Roman" w:cstheme="majorBidi"/>
      <w:b/>
      <w:sz w:val="26"/>
      <w:szCs w:val="26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86405A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6405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A091A"/>
    <w:pPr>
      <w:spacing w:after="100"/>
    </w:pPr>
    <w:rPr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1A091A"/>
    <w:pPr>
      <w:tabs>
        <w:tab w:val="left" w:pos="1134"/>
        <w:tab w:val="right" w:leader="dot" w:pos="9062"/>
      </w:tabs>
      <w:spacing w:after="100"/>
      <w:ind w:left="220"/>
      <w:jc w:val="left"/>
    </w:pPr>
    <w:rPr>
      <w:sz w:val="20"/>
    </w:rPr>
  </w:style>
  <w:style w:type="character" w:styleId="Hyperlink">
    <w:name w:val="Hyperlink"/>
    <w:basedOn w:val="DefaultParagraphFont"/>
    <w:uiPriority w:val="99"/>
    <w:unhideWhenUsed/>
    <w:rsid w:val="0086405A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018B5"/>
    <w:rPr>
      <w:rFonts w:ascii="Times New Roman" w:eastAsiaTheme="majorEastAsia" w:hAnsi="Times New Roman" w:cstheme="majorBidi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A219E8"/>
    <w:pPr>
      <w:tabs>
        <w:tab w:val="left" w:pos="1276"/>
        <w:tab w:val="right" w:leader="dot" w:pos="9062"/>
      </w:tabs>
      <w:spacing w:after="100"/>
      <w:ind w:left="440"/>
    </w:pPr>
  </w:style>
  <w:style w:type="paragraph" w:customStyle="1" w:styleId="Default">
    <w:name w:val="Default"/>
    <w:rsid w:val="00293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odyText2">
    <w:name w:val="Body Text 2"/>
    <w:basedOn w:val="Normal"/>
    <w:link w:val="BodyText2Char"/>
    <w:unhideWhenUsed/>
    <w:rsid w:val="00DD38A6"/>
    <w:pPr>
      <w:spacing w:before="120" w:after="120" w:line="480" w:lineRule="auto"/>
      <w:ind w:firstLine="720"/>
    </w:pPr>
    <w:rPr>
      <w:rFonts w:eastAsia="Times New Roman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DD38A6"/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C560A9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560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0A9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E250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6E250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E250F"/>
  </w:style>
  <w:style w:type="paragraph" w:styleId="BalloonText">
    <w:name w:val="Balloon Text"/>
    <w:basedOn w:val="Normal"/>
    <w:link w:val="BalloonTextChar"/>
    <w:uiPriority w:val="99"/>
    <w:semiHidden/>
    <w:unhideWhenUsed/>
    <w:rsid w:val="009B75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5CD"/>
    <w:rPr>
      <w:rFonts w:ascii="Tahoma" w:hAnsi="Tahoma" w:cs="Tahoma"/>
      <w:sz w:val="16"/>
      <w:szCs w:val="16"/>
    </w:rPr>
  </w:style>
  <w:style w:type="paragraph" w:customStyle="1" w:styleId="a">
    <w:name w:val="Îáèêí. ïàðàãðàô"/>
    <w:basedOn w:val="Normal"/>
    <w:rsid w:val="000F739B"/>
    <w:pPr>
      <w:spacing w:before="120"/>
      <w:ind w:firstLine="720"/>
    </w:pPr>
    <w:rPr>
      <w:rFonts w:eastAsia="Times New Roman"/>
      <w:szCs w:val="20"/>
      <w:lang w:eastAsia="bg-BG"/>
    </w:r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681533"/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rsid w:val="0069158F"/>
    <w:pPr>
      <w:spacing w:line="240" w:lineRule="auto"/>
      <w:ind w:firstLine="0"/>
      <w:jc w:val="left"/>
    </w:pPr>
    <w:rPr>
      <w:rFonts w:ascii="Courier New" w:eastAsia="Times New Roman" w:hAnsi="Courier New"/>
      <w:sz w:val="20"/>
      <w:szCs w:val="20"/>
      <w:lang w:val="en-AU" w:eastAsia="bg-BG"/>
    </w:rPr>
  </w:style>
  <w:style w:type="character" w:customStyle="1" w:styleId="PlainTextChar">
    <w:name w:val="Plain Text Char"/>
    <w:basedOn w:val="DefaultParagraphFont"/>
    <w:link w:val="PlainText"/>
    <w:rsid w:val="0069158F"/>
    <w:rPr>
      <w:rFonts w:ascii="Courier New" w:eastAsia="Times New Roman" w:hAnsi="Courier New" w:cs="Times New Roman"/>
      <w:sz w:val="20"/>
      <w:szCs w:val="20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2C2D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D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D2B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D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D2B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1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6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9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26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57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7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2D71B-8273-4D46-9E7A-038B83AC4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3271</Words>
  <Characters>18650</Characters>
  <Application>Microsoft Office Word</Application>
  <DocSecurity>0</DocSecurity>
  <Lines>155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Станислава Стойнева</dc:creator>
  <cp:lastModifiedBy>Станислава Стойнева</cp:lastModifiedBy>
  <cp:revision>3</cp:revision>
  <cp:lastPrinted>2018-11-23T11:43:00Z</cp:lastPrinted>
  <dcterms:created xsi:type="dcterms:W3CDTF">2019-01-21T09:36:00Z</dcterms:created>
  <dcterms:modified xsi:type="dcterms:W3CDTF">2019-01-21T09:36:00Z</dcterms:modified>
</cp:coreProperties>
</file>