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35" w:rsidRDefault="00793632" w:rsidP="001B4835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noProof/>
          <w:lang w:eastAsia="bg-BG"/>
        </w:rPr>
        <w:drawing>
          <wp:inline distT="0" distB="0" distL="0" distR="0" wp14:anchorId="5FF4AEFB" wp14:editId="49A4F993">
            <wp:extent cx="1438275" cy="914400"/>
            <wp:effectExtent l="0" t="0" r="9525" b="0"/>
            <wp:docPr id="1" name="Picture 1" descr="BNB2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BNB2B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835" w:rsidRDefault="001B4835" w:rsidP="001B4835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1B4835" w:rsidRDefault="001B4835" w:rsidP="001B4835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793632" w:rsidRDefault="00793632" w:rsidP="001B4835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1B4835" w:rsidRDefault="001B4835" w:rsidP="001B4835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1B4835" w:rsidRDefault="001B4835" w:rsidP="001B4835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1B4835" w:rsidRDefault="001B4835" w:rsidP="001B4835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Д О К У М Е Н Т А Ц И Я</w:t>
      </w:r>
    </w:p>
    <w:p w:rsidR="001B4835" w:rsidRDefault="001B4835" w:rsidP="001B483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B4835" w:rsidRDefault="001B4835" w:rsidP="001B483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 провеждане на процедура „публично състезание“</w:t>
      </w:r>
    </w:p>
    <w:p w:rsidR="001B4835" w:rsidRDefault="001B4835" w:rsidP="001B483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 възлагане на обществена поръчка с предмет:</w:t>
      </w:r>
    </w:p>
    <w:p w:rsidR="001B4835" w:rsidRDefault="001B4835" w:rsidP="001B4835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left" w:pos="426"/>
        </w:tabs>
        <w:spacing w:after="0" w:line="360" w:lineRule="auto"/>
        <w:jc w:val="center"/>
        <w:rPr>
          <w:rFonts w:ascii="Times New Roman" w:hAnsi="Times New Roman"/>
          <w:sz w:val="28"/>
          <w:szCs w:val="24"/>
          <w:lang w:val="ru-RU"/>
        </w:rPr>
      </w:pPr>
      <w:r>
        <w:rPr>
          <w:rFonts w:ascii="Times New Roman" w:hAnsi="Times New Roman"/>
          <w:b/>
          <w:snapToGrid w:val="0"/>
          <w:sz w:val="28"/>
          <w:szCs w:val="24"/>
        </w:rPr>
        <w:t>„</w:t>
      </w:r>
      <w:r>
        <w:rPr>
          <w:rFonts w:ascii="Times New Roman" w:hAnsi="Times New Roman"/>
          <w:b/>
          <w:color w:val="000000"/>
          <w:sz w:val="24"/>
          <w:szCs w:val="24"/>
        </w:rPr>
        <w:t>ПРОФИЛАКТИКА, СЕРВИЗНО ОБСЛУЖВАНЕ И РЕМОНТНИ УСЛУГИ НА ВЕНТИЛАЦИОННИ И КЛИМАТИЧНИ ИНСТАЛАЦИИ И СЪОРЪЖЕНИЯ, С ИЗТЕКЪЛ ГАРАНЦИОНЕН СРОК, В СГРАДИ НА БНБ</w:t>
      </w:r>
      <w:r>
        <w:rPr>
          <w:rFonts w:ascii="Times New Roman" w:hAnsi="Times New Roman"/>
          <w:b/>
          <w:color w:val="000000"/>
          <w:sz w:val="28"/>
          <w:szCs w:val="24"/>
        </w:rPr>
        <w:t>“</w:t>
      </w: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tabs>
          <w:tab w:val="center" w:pos="4766"/>
          <w:tab w:val="left" w:pos="831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1B4835" w:rsidRDefault="001B4835" w:rsidP="001B4835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B4835" w:rsidRDefault="001B4835" w:rsidP="001B4835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B4835" w:rsidRDefault="001B4835" w:rsidP="001B4835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B4835" w:rsidRDefault="001B4835" w:rsidP="001B4835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B4835" w:rsidRDefault="001607C1" w:rsidP="001B4835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</w:t>
      </w:r>
    </w:p>
    <w:p w:rsidR="001B4835" w:rsidRDefault="001B4835" w:rsidP="001B4835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С Ъ Д Ъ Р Ж А Н И Е: </w:t>
      </w:r>
    </w:p>
    <w:p w:rsidR="001B4835" w:rsidRDefault="001B4835" w:rsidP="001B4835">
      <w:pPr>
        <w:spacing w:after="0" w:line="36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B4835" w:rsidRDefault="001B4835" w:rsidP="001B4835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Решение за откриване на процедурата</w:t>
      </w:r>
    </w:p>
    <w:p w:rsidR="001B4835" w:rsidRDefault="001B4835" w:rsidP="001B4835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</w:rPr>
        <w:t>Обявление за обществена поръчка</w:t>
      </w:r>
    </w:p>
    <w:p w:rsidR="001B4835" w:rsidRDefault="001B4835" w:rsidP="001B4835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40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</w:rPr>
        <w:t>Документация за обществена поръчка:</w:t>
      </w:r>
    </w:p>
    <w:p w:rsidR="001B4835" w:rsidRDefault="001B4835" w:rsidP="001B4835">
      <w:pPr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3.1.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Указания за подготовка на документите в публичното състезание;</w:t>
      </w:r>
    </w:p>
    <w:p w:rsidR="001B4835" w:rsidRDefault="001B4835" w:rsidP="001B4835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3.2. </w:t>
      </w:r>
      <w:r>
        <w:rPr>
          <w:rFonts w:ascii="Times New Roman" w:hAnsi="Times New Roman"/>
          <w:sz w:val="24"/>
          <w:szCs w:val="24"/>
        </w:rPr>
        <w:t xml:space="preserve">Техническа спецификация на вентилационните и климатични инсталации и съоръжения, монтирани в сградите на БНБ </w:t>
      </w:r>
      <w:r>
        <w:rPr>
          <w:rFonts w:ascii="Times New Roman" w:eastAsia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eastAsia="bg-BG"/>
        </w:rPr>
        <w:t>Приложение № 1;</w:t>
      </w:r>
    </w:p>
    <w:p w:rsidR="001B4835" w:rsidRDefault="001B4835" w:rsidP="001B4835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proofErr w:type="spellStart"/>
      <w:r>
        <w:rPr>
          <w:rFonts w:ascii="Times New Roman" w:hAnsi="Times New Roman"/>
          <w:sz w:val="24"/>
          <w:szCs w:val="24"/>
        </w:rPr>
        <w:t>3</w:t>
      </w:r>
      <w:proofErr w:type="spellEnd"/>
      <w:r>
        <w:rPr>
          <w:rFonts w:ascii="Times New Roman" w:hAnsi="Times New Roman"/>
          <w:sz w:val="24"/>
          <w:szCs w:val="24"/>
        </w:rPr>
        <w:t>. Техническа спецификация „Обхват на дейностите по профилактика и сервизно обслужване на вентилационните и климатични инсталации и съоръжения, с изтекъл гаранционен срок, в сградите на БНБ“ – Приложение № 2;</w:t>
      </w:r>
    </w:p>
    <w:p w:rsidR="001B4835" w:rsidRDefault="001B4835" w:rsidP="001B4835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Техническа спецификация на елементите на изходящи кухненски смукателни вентилационни системи към ведомствени столове в сградите на БНБ в гр. София на пл. „Княз Александър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“ № 1, ул. „Михаил Тенев“ № 10, както и в сградите на почивните бази на БНБ в гр. Смолян, гр. Приморско и гр. Варна – Приложение № 3;</w:t>
      </w:r>
    </w:p>
    <w:p w:rsidR="001B4835" w:rsidRDefault="001B4835" w:rsidP="001B4835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Техническа спецификация „Обхват на дейностите по профилактика и почистване на изходящи кухненски смукателни вентилационни системи към ведомствени столове в сградите на БНБ в гр. София на пл. „Княз Александър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“ № 1 и на ул. „Михаил Тенев“ № 10, както и в сградите на почивните бази на БНБ в гр. Смолян, гр. Приморско и гр. Варна  - Приложение № 4;</w:t>
      </w:r>
    </w:p>
    <w:p w:rsidR="001B4835" w:rsidRDefault="001B4835" w:rsidP="001B4835">
      <w:pPr>
        <w:tabs>
          <w:tab w:val="left" w:pos="567"/>
        </w:tabs>
        <w:spacing w:after="0" w:line="360" w:lineRule="auto"/>
        <w:ind w:left="993" w:right="744" w:hanging="4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3.6. Техническо предложение за обособена позиция № 1;</w:t>
      </w:r>
    </w:p>
    <w:p w:rsidR="001B4835" w:rsidRDefault="001B4835" w:rsidP="001B4835">
      <w:pPr>
        <w:tabs>
          <w:tab w:val="left" w:pos="567"/>
        </w:tabs>
        <w:spacing w:after="0" w:line="360" w:lineRule="auto"/>
        <w:ind w:left="993" w:right="744" w:hanging="4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3.7. Техническо предложение за обособена позиция № 2;</w:t>
      </w:r>
    </w:p>
    <w:p w:rsidR="001B4835" w:rsidRDefault="001B4835" w:rsidP="001B4835">
      <w:pPr>
        <w:tabs>
          <w:tab w:val="left" w:pos="567"/>
        </w:tabs>
        <w:spacing w:after="0" w:line="360" w:lineRule="auto"/>
        <w:ind w:left="993" w:right="744" w:hanging="45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3.8.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Ценово предложение</w:t>
      </w:r>
      <w:r>
        <w:rPr>
          <w:rFonts w:ascii="Times New Roman" w:eastAsia="Times New Roman" w:hAnsi="Times New Roman"/>
          <w:sz w:val="24"/>
          <w:szCs w:val="24"/>
        </w:rPr>
        <w:t xml:space="preserve"> за обособена позиция № 1;</w:t>
      </w:r>
    </w:p>
    <w:p w:rsidR="001B4835" w:rsidRDefault="001B4835" w:rsidP="001B4835">
      <w:pPr>
        <w:spacing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3.9.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Ценово предложение</w:t>
      </w:r>
      <w:r>
        <w:rPr>
          <w:rFonts w:ascii="Times New Roman" w:eastAsia="Times New Roman" w:hAnsi="Times New Roman"/>
          <w:sz w:val="24"/>
          <w:szCs w:val="24"/>
        </w:rPr>
        <w:t xml:space="preserve"> за обособена позиция № 2;</w:t>
      </w:r>
    </w:p>
    <w:p w:rsidR="001B4835" w:rsidRDefault="001B4835" w:rsidP="001B4835">
      <w:pPr>
        <w:spacing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3.10. Методика за комплексна оценка на офертите;</w:t>
      </w:r>
    </w:p>
    <w:p w:rsidR="001B4835" w:rsidRDefault="001B4835" w:rsidP="001B4835">
      <w:pPr>
        <w:spacing w:after="0" w:line="360" w:lineRule="auto"/>
        <w:ind w:left="708" w:hanging="16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3.11.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Единен европейски документ за обществени поръчки (ЕЕДОП);</w:t>
      </w:r>
    </w:p>
    <w:p w:rsidR="001B4835" w:rsidRDefault="001B4835" w:rsidP="001B4835">
      <w:pPr>
        <w:tabs>
          <w:tab w:val="left" w:pos="567"/>
        </w:tabs>
        <w:spacing w:after="0" w:line="360" w:lineRule="auto"/>
        <w:ind w:left="993" w:hanging="453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3.13.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на договор по обособена позиция № 1;</w:t>
      </w:r>
    </w:p>
    <w:p w:rsidR="001B4835" w:rsidRDefault="001B4835" w:rsidP="001B4835">
      <w:pPr>
        <w:tabs>
          <w:tab w:val="left" w:pos="567"/>
        </w:tabs>
        <w:spacing w:after="0" w:line="360" w:lineRule="auto"/>
        <w:ind w:left="993" w:hanging="453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3.14.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 на договор по обособена позиция № 2.</w:t>
      </w:r>
    </w:p>
    <w:p w:rsidR="001B4835" w:rsidRDefault="001B4835" w:rsidP="001B4835">
      <w:pPr>
        <w:tabs>
          <w:tab w:val="left" w:pos="567"/>
        </w:tabs>
        <w:spacing w:after="0" w:line="360" w:lineRule="auto"/>
        <w:ind w:left="993" w:hanging="453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B4835" w:rsidRDefault="001B4835" w:rsidP="001B4835">
      <w:pPr>
        <w:tabs>
          <w:tab w:val="left" w:pos="567"/>
        </w:tabs>
        <w:spacing w:after="0" w:line="360" w:lineRule="auto"/>
        <w:ind w:left="993" w:hanging="453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F2211" w:rsidRDefault="006F2211">
      <w:bookmarkStart w:id="0" w:name="_GoBack"/>
      <w:bookmarkEnd w:id="0"/>
    </w:p>
    <w:sectPr w:rsidR="006F2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3630D"/>
    <w:multiLevelType w:val="hybridMultilevel"/>
    <w:tmpl w:val="2B142440"/>
    <w:lvl w:ilvl="0" w:tplc="4E80DA1E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8F"/>
    <w:rsid w:val="001607C1"/>
    <w:rsid w:val="001B4835"/>
    <w:rsid w:val="00471F8F"/>
    <w:rsid w:val="006F2211"/>
    <w:rsid w:val="0079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83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3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83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63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8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2017-10-24T12:06:00Z</dcterms:created>
  <dcterms:modified xsi:type="dcterms:W3CDTF">2017-10-24T13:49:00Z</dcterms:modified>
</cp:coreProperties>
</file>