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90" w:rsidRPr="00046E73" w:rsidRDefault="00025290" w:rsidP="00B2529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bookmarkStart w:id="0" w:name="_GoBack"/>
      <w:r w:rsidRPr="00046E73">
        <w:rPr>
          <w:rFonts w:ascii="Times New Roman" w:hAnsi="Times New Roman"/>
          <w:b/>
          <w:sz w:val="24"/>
          <w:szCs w:val="24"/>
          <w:lang w:eastAsia="bg-BG"/>
        </w:rPr>
        <w:t xml:space="preserve">УКАЗАНИЯ </w:t>
      </w:r>
    </w:p>
    <w:p w:rsidR="00025290" w:rsidRPr="00046E73" w:rsidRDefault="00025290" w:rsidP="00B2529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ЗА ПОДГОТОВКА НА ДОКУМЕНТИТЕ</w:t>
      </w:r>
    </w:p>
    <w:p w:rsidR="00025290" w:rsidRPr="00046E73" w:rsidRDefault="00025290" w:rsidP="00D3332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в ограничена процедура за възлагане на обществена поръчка с предмет</w:t>
      </w:r>
    </w:p>
    <w:p w:rsidR="00025290" w:rsidRPr="00046E73" w:rsidRDefault="00025290" w:rsidP="00D33329">
      <w:pPr>
        <w:tabs>
          <w:tab w:val="left" w:pos="-7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„Избор на строител за изграждане на обект „Касов център – гр. Пловдив“</w:t>
      </w:r>
    </w:p>
    <w:p w:rsidR="00025290" w:rsidRPr="00046E73" w:rsidRDefault="00025290" w:rsidP="00B2529C">
      <w:pPr>
        <w:spacing w:after="0" w:line="360" w:lineRule="auto"/>
        <w:rPr>
          <w:rFonts w:ascii="Times New Roman" w:hAnsi="Times New Roman"/>
        </w:rPr>
      </w:pPr>
    </w:p>
    <w:p w:rsidR="00025290" w:rsidRPr="00046E73" w:rsidRDefault="00025290" w:rsidP="00DA3B20">
      <w:pPr>
        <w:pStyle w:val="Heading1"/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1" w:name="_Toc461283097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І. ПРЕДМЕТ, СРОК И МЯСТО НА ИЗПЪЛНЕНИЕ НА ПОРЪЧКАТА. ТЕХНИЧЕСКИ СПЕЦИФИКАЦИИ</w:t>
      </w:r>
      <w:bookmarkEnd w:id="1"/>
    </w:p>
    <w:p w:rsidR="00025290" w:rsidRPr="00046E73" w:rsidRDefault="00025290" w:rsidP="00A63EED">
      <w:pPr>
        <w:pStyle w:val="Heading2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2" w:name="_Toc461283098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1. Предмет на обществената поръчка</w:t>
      </w:r>
      <w:bookmarkEnd w:id="2"/>
    </w:p>
    <w:p w:rsidR="00025290" w:rsidRPr="006149A2" w:rsidRDefault="00025290" w:rsidP="00D33329">
      <w:pPr>
        <w:tabs>
          <w:tab w:val="left" w:pos="-72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</w:r>
      <w:bookmarkStart w:id="3" w:name="_Hlk494533047"/>
      <w:r w:rsidRPr="00046E73">
        <w:rPr>
          <w:rFonts w:ascii="Times New Roman" w:hAnsi="Times New Roman"/>
          <w:sz w:val="24"/>
          <w:szCs w:val="24"/>
          <w:lang w:eastAsia="bg-BG"/>
        </w:rPr>
        <w:t>„</w:t>
      </w:r>
      <w:r w:rsidRPr="00046E73">
        <w:rPr>
          <w:rFonts w:ascii="Times New Roman" w:hAnsi="Times New Roman"/>
          <w:sz w:val="24"/>
          <w:szCs w:val="24"/>
        </w:rPr>
        <w:t>Избор на строител за изграждане на обект „Касов център – гр. Пловдив“</w:t>
      </w:r>
      <w:r w:rsidR="006149A2">
        <w:rPr>
          <w:rFonts w:ascii="Times New Roman" w:hAnsi="Times New Roman"/>
          <w:sz w:val="24"/>
          <w:szCs w:val="24"/>
          <w:lang w:val="en-US"/>
        </w:rPr>
        <w:t>.</w:t>
      </w:r>
    </w:p>
    <w:bookmarkEnd w:id="3"/>
    <w:p w:rsidR="00025290" w:rsidRPr="00046E73" w:rsidRDefault="00025290" w:rsidP="0087424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Style w:val="inputvalue1"/>
          <w:rFonts w:ascii="Times New Roman" w:hAnsi="Times New Roman"/>
          <w:sz w:val="24"/>
          <w:szCs w:val="24"/>
        </w:rPr>
        <w:t xml:space="preserve">Предметът на обществената поръчка включва </w:t>
      </w:r>
      <w:r w:rsidRPr="00046E73">
        <w:rPr>
          <w:rFonts w:ascii="Times New Roman" w:hAnsi="Times New Roman"/>
          <w:sz w:val="24"/>
          <w:szCs w:val="24"/>
          <w:lang w:eastAsia="bg-BG"/>
        </w:rPr>
        <w:t>извършване на</w:t>
      </w:r>
      <w:r w:rsidRPr="00046E73">
        <w:rPr>
          <w:rFonts w:ascii="Times New Roman" w:hAnsi="Times New Roman"/>
          <w:sz w:val="24"/>
          <w:szCs w:val="24"/>
        </w:rPr>
        <w:t xml:space="preserve"> строителството на обект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„Касов център – гр. Пловдив”, (наричан по-долу за краткост „КЦ-Пловдив” или „обекта”). </w:t>
      </w:r>
    </w:p>
    <w:p w:rsidR="00025290" w:rsidRPr="00046E73" w:rsidRDefault="00025290" w:rsidP="0087424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0"/>
          <w:lang w:eastAsia="bg-BG"/>
        </w:rPr>
        <w:t xml:space="preserve">Обектът е разположен в поземлен имот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с идентификатор 56784.540.20 (петдесет и шест хиляди седемстотин осемдесет и четири точка петстотин и четиридесет точка двадесет),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находящ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се в гр. Пловдив, община Пловдив, област Пловдив, район Тракия, бул. „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Ягодовско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шосе“ № 2, с площ на имота 6 769 (шест хиляди седемстотин шестдесет и девет) кв. м., по кадастрална карта и кадастрални регистри, одобрени със Заповед РД-18-48/03.06.2009 г. на изпълнителния директор на Агенция по геодезия, картография и кадастър (АГКК). </w:t>
      </w:r>
    </w:p>
    <w:p w:rsidR="00025290" w:rsidRPr="00046E73" w:rsidRDefault="00025290" w:rsidP="0087424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Обектът </w:t>
      </w:r>
      <w:r w:rsidRPr="00046E73">
        <w:rPr>
          <w:rFonts w:ascii="Times New Roman" w:hAnsi="Times New Roman"/>
          <w:sz w:val="24"/>
          <w:szCs w:val="24"/>
        </w:rPr>
        <w:t>„Касов център – гр. Пловдив“ е първа категория строеж по чл. 137, ал. 1, т.</w:t>
      </w:r>
      <w:r w:rsidR="006149A2">
        <w:rPr>
          <w:rFonts w:ascii="Times New Roman" w:hAnsi="Times New Roman"/>
          <w:sz w:val="24"/>
          <w:szCs w:val="24"/>
          <w:lang w:val="en-US"/>
        </w:rPr>
        <w:t> </w:t>
      </w:r>
      <w:r w:rsidRPr="00046E73">
        <w:rPr>
          <w:rFonts w:ascii="Times New Roman" w:hAnsi="Times New Roman"/>
          <w:sz w:val="24"/>
          <w:szCs w:val="24"/>
        </w:rPr>
        <w:t>1, б „е“ от Закона за устройство на територията.</w:t>
      </w:r>
    </w:p>
    <w:p w:rsidR="00025290" w:rsidRPr="00046E73" w:rsidRDefault="00025290" w:rsidP="0087424F">
      <w:pPr>
        <w:tabs>
          <w:tab w:val="left" w:pos="-720"/>
        </w:tabs>
        <w:spacing w:after="0" w:line="360" w:lineRule="auto"/>
        <w:jc w:val="both"/>
        <w:rPr>
          <w:rStyle w:val="inputvalue1"/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  <w:t xml:space="preserve">Обектът </w:t>
      </w:r>
      <w:r w:rsidRPr="00046E73">
        <w:rPr>
          <w:rFonts w:ascii="Times New Roman" w:hAnsi="Times New Roman"/>
          <w:sz w:val="24"/>
          <w:szCs w:val="24"/>
        </w:rPr>
        <w:t xml:space="preserve">„Касов център – гр. Пловдив“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се състои от две групи обекти: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обекти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с общо предназначение (ООП) и обекти със специално предназначение (ОСП)</w:t>
      </w:r>
      <w:r w:rsidR="006149A2">
        <w:rPr>
          <w:rFonts w:ascii="Times New Roman" w:hAnsi="Times New Roman"/>
          <w:sz w:val="24"/>
          <w:szCs w:val="24"/>
          <w:lang w:val="en-US" w:eastAsia="bg-BG"/>
        </w:rPr>
        <w:t>,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като с настоящата обществена поръчка ще се възложи изграждането на обектите с общо предназначение</w:t>
      </w:r>
      <w:r w:rsidRPr="00046E73">
        <w:rPr>
          <w:rStyle w:val="inputvalue1"/>
          <w:rFonts w:ascii="Times New Roman" w:hAnsi="Times New Roman"/>
          <w:sz w:val="24"/>
          <w:szCs w:val="24"/>
        </w:rPr>
        <w:t xml:space="preserve">. </w:t>
      </w:r>
    </w:p>
    <w:p w:rsidR="00D2467C" w:rsidRPr="007C322A" w:rsidRDefault="00025290" w:rsidP="002936BA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0"/>
          <w:lang w:eastAsia="bg-BG"/>
        </w:rPr>
        <w:t>Изграждането на обекта включва следните дейности: извършване на строително-монтажни работи (СМР) и извършване на свързани със СМР доставки на материали и съоръжения</w:t>
      </w:r>
      <w:r w:rsidR="00D2467C">
        <w:rPr>
          <w:rFonts w:ascii="Times New Roman" w:hAnsi="Times New Roman"/>
          <w:sz w:val="24"/>
          <w:szCs w:val="20"/>
          <w:lang w:eastAsia="bg-BG"/>
        </w:rPr>
        <w:t>.</w:t>
      </w:r>
      <w:r w:rsidRPr="00046E73">
        <w:rPr>
          <w:rFonts w:ascii="Times New Roman" w:hAnsi="Times New Roman"/>
          <w:sz w:val="24"/>
          <w:szCs w:val="20"/>
          <w:lang w:eastAsia="bg-BG"/>
        </w:rPr>
        <w:t xml:space="preserve"> </w:t>
      </w:r>
      <w:r w:rsidR="00D2467C" w:rsidRPr="006149A2">
        <w:rPr>
          <w:rFonts w:ascii="Times New Roman" w:hAnsi="Times New Roman"/>
          <w:sz w:val="24"/>
          <w:szCs w:val="20"/>
          <w:lang w:eastAsia="bg-BG"/>
        </w:rPr>
        <w:t>У</w:t>
      </w:r>
      <w:r w:rsidRPr="006149A2">
        <w:rPr>
          <w:rFonts w:ascii="Times New Roman" w:hAnsi="Times New Roman"/>
          <w:sz w:val="24"/>
          <w:szCs w:val="20"/>
          <w:lang w:eastAsia="bg-BG"/>
        </w:rPr>
        <w:t xml:space="preserve">частникът, избран за изпълнител следва да осигури и </w:t>
      </w:r>
      <w:r w:rsidRPr="006149A2">
        <w:rPr>
          <w:rFonts w:ascii="Times New Roman" w:hAnsi="Times New Roman"/>
          <w:sz w:val="24"/>
          <w:szCs w:val="24"/>
        </w:rPr>
        <w:t>охрана на обекта,</w:t>
      </w:r>
      <w:r w:rsidRPr="006149A2">
        <w:rPr>
          <w:rFonts w:ascii="Times New Roman" w:hAnsi="Times New Roman"/>
          <w:sz w:val="24"/>
          <w:szCs w:val="24"/>
          <w:lang w:eastAsia="bg-BG"/>
        </w:rPr>
        <w:t xml:space="preserve"> считано от датата на откриване на строителната площадка</w:t>
      </w:r>
      <w:r w:rsidRPr="004E36AF">
        <w:rPr>
          <w:rFonts w:ascii="Times New Roman" w:hAnsi="Times New Roman"/>
          <w:sz w:val="24"/>
          <w:szCs w:val="24"/>
        </w:rPr>
        <w:t xml:space="preserve"> </w:t>
      </w:r>
      <w:r w:rsidRPr="00DF4BB6">
        <w:rPr>
          <w:rFonts w:ascii="Times New Roman" w:hAnsi="Times New Roman"/>
          <w:sz w:val="24"/>
          <w:szCs w:val="24"/>
          <w:lang w:eastAsia="bg-BG"/>
        </w:rPr>
        <w:t xml:space="preserve">до </w:t>
      </w:r>
      <w:r w:rsidR="00B80E88" w:rsidRPr="00A62338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датата на издаване на констативен акт </w:t>
      </w:r>
      <w:proofErr w:type="spellStart"/>
      <w:r w:rsidR="00B80E88" w:rsidRPr="00A62338">
        <w:rPr>
          <w:rFonts w:ascii="Times New Roman" w:eastAsia="Times New Roman" w:hAnsi="Times New Roman"/>
          <w:sz w:val="24"/>
          <w:szCs w:val="24"/>
          <w:lang w:eastAsia="bg-BG"/>
        </w:rPr>
        <w:t>обр</w:t>
      </w:r>
      <w:proofErr w:type="spellEnd"/>
      <w:r w:rsidR="00B80E88" w:rsidRPr="00A62338">
        <w:rPr>
          <w:rFonts w:ascii="Times New Roman" w:eastAsia="Times New Roman" w:hAnsi="Times New Roman"/>
          <w:sz w:val="24"/>
          <w:szCs w:val="24"/>
          <w:lang w:eastAsia="bg-BG"/>
        </w:rPr>
        <w:t>. 15 за установяване</w:t>
      </w:r>
      <w:r w:rsidR="00B80E88" w:rsidRPr="00DD0ADE">
        <w:rPr>
          <w:rFonts w:ascii="Times New Roman" w:eastAsia="Times New Roman" w:hAnsi="Times New Roman"/>
          <w:sz w:val="24"/>
          <w:szCs w:val="24"/>
          <w:lang w:eastAsia="bg-BG"/>
        </w:rPr>
        <w:t xml:space="preserve"> годността за приемане на строежа по чл. 7, ал. 3, т.</w:t>
      </w:r>
      <w:r w:rsidR="00702E63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="00B80E88" w:rsidRPr="00702E63">
        <w:rPr>
          <w:rFonts w:ascii="Times New Roman" w:eastAsia="Times New Roman" w:hAnsi="Times New Roman"/>
          <w:sz w:val="24"/>
          <w:szCs w:val="24"/>
          <w:lang w:eastAsia="bg-BG"/>
        </w:rPr>
        <w:t>15 от Наредба № 3 от 31 юли 2003 г. за съставяне на актове и протоколи по време на строителството</w:t>
      </w:r>
      <w:r w:rsidR="00702E63" w:rsidRPr="00702E6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2E63" w:rsidRPr="00046E73">
        <w:rPr>
          <w:rFonts w:ascii="Times New Roman" w:hAnsi="Times New Roman"/>
          <w:sz w:val="24"/>
          <w:szCs w:val="24"/>
          <w:lang w:eastAsia="bg-BG"/>
        </w:rPr>
        <w:t>във връзка с чл. 176, ал. 1 от Закона за устройство на територията (ЗУТ)</w:t>
      </w:r>
      <w:r w:rsidR="00B80E88" w:rsidRPr="00702E63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D2467C" w:rsidRPr="00702E63">
        <w:rPr>
          <w:rFonts w:ascii="Times New Roman" w:eastAsia="Times New Roman" w:hAnsi="Times New Roman"/>
          <w:lang w:eastAsia="bg-BG"/>
        </w:rPr>
        <w:t xml:space="preserve"> </w:t>
      </w:r>
      <w:r w:rsidR="00D2467C" w:rsidRPr="007C322A">
        <w:rPr>
          <w:rFonts w:ascii="Times New Roman" w:eastAsia="Times New Roman" w:hAnsi="Times New Roman"/>
          <w:sz w:val="24"/>
          <w:szCs w:val="24"/>
          <w:lang w:eastAsia="bg-BG"/>
        </w:rPr>
        <w:t>Охраната на обекта се извършва съгласно „Изисквания за охраната на обект „Касов център на БНБ“, гр. Пловдив по време на строителството на обекта“, неразделна част от документацията за обществената поръчка.</w:t>
      </w:r>
    </w:p>
    <w:p w:rsidR="00025290" w:rsidRPr="00046E73" w:rsidRDefault="00025290" w:rsidP="00046E73">
      <w:pPr>
        <w:widowControl w:val="0"/>
        <w:tabs>
          <w:tab w:val="left" w:pos="720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ab/>
        <w:t>Обектът „Касов център – гр. Пловдив“ е ново строителство</w:t>
      </w:r>
      <w:r w:rsidR="006149A2">
        <w:rPr>
          <w:rFonts w:ascii="Times New Roman" w:hAnsi="Times New Roman"/>
          <w:sz w:val="24"/>
          <w:szCs w:val="24"/>
          <w:lang w:val="en-US"/>
        </w:rPr>
        <w:t>,</w:t>
      </w:r>
      <w:r w:rsidRPr="00046E73">
        <w:rPr>
          <w:rFonts w:ascii="Times New Roman" w:hAnsi="Times New Roman"/>
          <w:sz w:val="24"/>
          <w:szCs w:val="24"/>
        </w:rPr>
        <w:t xml:space="preserve"> като прогнозната разгъната застроена площ на обекта е 4000 (четири хиляди) квадратни метра.</w:t>
      </w:r>
    </w:p>
    <w:p w:rsidR="00025290" w:rsidRPr="00046E73" w:rsidRDefault="00025290" w:rsidP="000031A2">
      <w:pPr>
        <w:pStyle w:val="BodyText2"/>
        <w:spacing w:after="0" w:line="360" w:lineRule="auto"/>
        <w:jc w:val="both"/>
        <w:rPr>
          <w:rStyle w:val="inputvalue1"/>
          <w:rFonts w:ascii="Times New Roman" w:hAnsi="Times New Roman"/>
          <w:sz w:val="24"/>
          <w:szCs w:val="24"/>
          <w:lang w:val="bg-BG"/>
        </w:rPr>
      </w:pPr>
    </w:p>
    <w:p w:rsidR="00025290" w:rsidRPr="00046E73" w:rsidRDefault="00025290" w:rsidP="002936BA">
      <w:pPr>
        <w:pStyle w:val="ListParagraph"/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046E73">
        <w:rPr>
          <w:rFonts w:ascii="Times New Roman" w:hAnsi="Times New Roman"/>
          <w:b/>
          <w:sz w:val="24"/>
          <w:szCs w:val="24"/>
        </w:rPr>
        <w:t>Срок на обществената поръчка:</w:t>
      </w:r>
    </w:p>
    <w:p w:rsidR="00025290" w:rsidRPr="00046E73" w:rsidRDefault="00025290" w:rsidP="006149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Избраният за изпълнител участник следва да завърши СМР и да извърши свързаните с тях доставки на материали и съоръжения, както и да предаде обекта в цялост с констативен акт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обр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>. 15 за установяване годността за приемане на строежа по чл. 7, ал. 3, т.</w:t>
      </w:r>
      <w:r w:rsidR="00702E63">
        <w:rPr>
          <w:rFonts w:ascii="Times New Roman" w:hAnsi="Times New Roman"/>
          <w:sz w:val="24"/>
          <w:szCs w:val="24"/>
          <w:lang w:eastAsia="bg-BG"/>
        </w:rPr>
        <w:t> 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15 от Наредба № 3 от 31 юли 2003 г. за съставяне на актове и протоколи по време на строителството във връзка с чл. 176, ал. 1 от ЗУТ – като предаването на обекта с констативен акт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обр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>. 15 следва да бъде извършено в срок до не повече от 1</w:t>
      </w:r>
      <w:r w:rsidR="00A43887" w:rsidRPr="00046E73">
        <w:rPr>
          <w:rFonts w:ascii="Times New Roman" w:hAnsi="Times New Roman"/>
          <w:sz w:val="24"/>
          <w:szCs w:val="24"/>
          <w:lang w:val="en-US" w:eastAsia="bg-BG"/>
        </w:rPr>
        <w:t>5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(</w:t>
      </w:r>
      <w:r w:rsidR="00A43887" w:rsidRPr="00046E73">
        <w:rPr>
          <w:rFonts w:ascii="Times New Roman" w:hAnsi="Times New Roman"/>
          <w:sz w:val="24"/>
          <w:szCs w:val="24"/>
          <w:lang w:eastAsia="bg-BG"/>
        </w:rPr>
        <w:t>петнадесет</w:t>
      </w:r>
      <w:r w:rsidRPr="00046E73">
        <w:rPr>
          <w:rFonts w:ascii="Times New Roman" w:hAnsi="Times New Roman"/>
          <w:sz w:val="24"/>
          <w:szCs w:val="24"/>
          <w:lang w:eastAsia="bg-BG"/>
        </w:rPr>
        <w:t>) месеца</w:t>
      </w:r>
      <w:r w:rsidRPr="00046E73">
        <w:rPr>
          <w:rStyle w:val="FootnoteReference"/>
          <w:szCs w:val="24"/>
          <w:lang w:eastAsia="bg-BG"/>
        </w:rPr>
        <w:footnoteReference w:id="1"/>
      </w:r>
      <w:r w:rsidRPr="00046E73">
        <w:rPr>
          <w:rFonts w:ascii="Times New Roman" w:hAnsi="Times New Roman"/>
          <w:sz w:val="24"/>
          <w:szCs w:val="24"/>
          <w:lang w:eastAsia="bg-BG"/>
        </w:rPr>
        <w:t>, считано от датата на откриване на строителната площадка</w:t>
      </w:r>
      <w:r w:rsidRPr="00046E73">
        <w:rPr>
          <w:rFonts w:ascii="Times New Roman" w:hAnsi="Times New Roman"/>
          <w:sz w:val="24"/>
          <w:szCs w:val="24"/>
        </w:rPr>
        <w:t xml:space="preserve"> със съставяне на протокол № 2 за откриване на строителна площадка и за определяне на строителната линия и ниво съгласно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чл. 7, ал. 3, т. 2 от посочената наредба. </w:t>
      </w:r>
    </w:p>
    <w:p w:rsidR="00A43887" w:rsidRPr="00046E73" w:rsidRDefault="00025290" w:rsidP="00702E6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Участникът, избран за изпълнител, следва да осигури охрана на обекта, без допълнително заплащане в периода от датата на откриване на строителната площадка</w:t>
      </w:r>
      <w:r w:rsidRPr="00046E73">
        <w:rPr>
          <w:rFonts w:ascii="Times New Roman" w:hAnsi="Times New Roman"/>
          <w:sz w:val="24"/>
          <w:szCs w:val="24"/>
        </w:rPr>
        <w:t xml:space="preserve"> със съставяне на Протокол № 2 за определяне на строителната линия и ниво съгласно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чл. 7, ал. 3, т. 2 от Наредба № 3 от 31 юли 2003 г. за съставяне на актове и протоколи по време на строителството до </w:t>
      </w:r>
      <w:r w:rsidR="00A43887" w:rsidRPr="00046E73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датата на издаване на констативен акт </w:t>
      </w:r>
      <w:proofErr w:type="spellStart"/>
      <w:r w:rsidR="00A43887" w:rsidRPr="00046E73">
        <w:rPr>
          <w:rFonts w:ascii="Times New Roman" w:eastAsia="Times New Roman" w:hAnsi="Times New Roman"/>
          <w:sz w:val="24"/>
          <w:szCs w:val="24"/>
          <w:lang w:eastAsia="bg-BG"/>
        </w:rPr>
        <w:t>обр</w:t>
      </w:r>
      <w:proofErr w:type="spellEnd"/>
      <w:r w:rsidR="00A43887" w:rsidRPr="00046E73">
        <w:rPr>
          <w:rFonts w:ascii="Times New Roman" w:eastAsia="Times New Roman" w:hAnsi="Times New Roman"/>
          <w:sz w:val="24"/>
          <w:szCs w:val="24"/>
          <w:lang w:eastAsia="bg-BG"/>
        </w:rPr>
        <w:t>. 15 за установяване на годността за приемане на строежа по чл. 7, ал. 3, т. 15 от Наредба № 3 от 31 юли 2003 г. за съставяне на актове и протоколи по време на строителството</w:t>
      </w:r>
      <w:r w:rsidR="00DF4BB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DF4BB6" w:rsidRPr="00046E73">
        <w:rPr>
          <w:rFonts w:ascii="Times New Roman" w:hAnsi="Times New Roman"/>
          <w:sz w:val="24"/>
          <w:szCs w:val="24"/>
          <w:lang w:eastAsia="bg-BG"/>
        </w:rPr>
        <w:t xml:space="preserve">във </w:t>
      </w:r>
      <w:r w:rsidR="00DF4BB6">
        <w:rPr>
          <w:rFonts w:ascii="Times New Roman" w:hAnsi="Times New Roman"/>
          <w:sz w:val="24"/>
          <w:szCs w:val="24"/>
          <w:lang w:eastAsia="bg-BG"/>
        </w:rPr>
        <w:t xml:space="preserve">връзка с чл. 176, ал. 1 от </w:t>
      </w:r>
      <w:r w:rsidR="00DF4BB6" w:rsidRPr="00046E73">
        <w:rPr>
          <w:rFonts w:ascii="Times New Roman" w:hAnsi="Times New Roman"/>
          <w:sz w:val="24"/>
          <w:szCs w:val="24"/>
          <w:lang w:eastAsia="bg-BG"/>
        </w:rPr>
        <w:t>ЗУТ</w:t>
      </w:r>
      <w:r w:rsidR="00A43887" w:rsidRPr="00046E7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702E6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Договорът влиза в сила от датата на подписване, като за дата на подписване се счита датата от деловодния номер на възложителя, поставен на стр. 1 от договора.</w:t>
      </w:r>
    </w:p>
    <w:p w:rsidR="00025290" w:rsidRPr="00046E73" w:rsidRDefault="00025290" w:rsidP="00B42159">
      <w:pPr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025290" w:rsidRPr="00046E73" w:rsidRDefault="00025290" w:rsidP="00DD0ADE">
      <w:pPr>
        <w:pStyle w:val="ListParagraph"/>
        <w:numPr>
          <w:ilvl w:val="0"/>
          <w:numId w:val="26"/>
        </w:numPr>
        <w:tabs>
          <w:tab w:val="left" w:pos="993"/>
        </w:tabs>
        <w:spacing w:after="0" w:line="360" w:lineRule="auto"/>
        <w:ind w:left="709" w:firstLine="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Място на изпълнение:</w:t>
      </w:r>
    </w:p>
    <w:p w:rsidR="00025290" w:rsidRPr="00046E73" w:rsidRDefault="00025290" w:rsidP="00DD0ADE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46E73">
        <w:rPr>
          <w:rFonts w:ascii="Times New Roman" w:hAnsi="Times New Roman"/>
        </w:rPr>
        <w:t xml:space="preserve">Урегулиран поземлен имот (УПИ), </w:t>
      </w:r>
      <w:proofErr w:type="spellStart"/>
      <w:r w:rsidRPr="00046E73">
        <w:rPr>
          <w:rFonts w:ascii="Times New Roman" w:hAnsi="Times New Roman"/>
        </w:rPr>
        <w:t>находящ</w:t>
      </w:r>
      <w:proofErr w:type="spellEnd"/>
      <w:r w:rsidRPr="00046E73">
        <w:rPr>
          <w:rFonts w:ascii="Times New Roman" w:hAnsi="Times New Roman"/>
        </w:rPr>
        <w:t xml:space="preserve"> се в гр. Пловдив, община Пловдив, област Пловдив, район Тракия, бул. „</w:t>
      </w:r>
      <w:proofErr w:type="spellStart"/>
      <w:r w:rsidRPr="00046E73">
        <w:rPr>
          <w:rFonts w:ascii="Times New Roman" w:hAnsi="Times New Roman"/>
        </w:rPr>
        <w:t>Ягодовско</w:t>
      </w:r>
      <w:proofErr w:type="spellEnd"/>
      <w:r w:rsidRPr="00046E73">
        <w:rPr>
          <w:rFonts w:ascii="Times New Roman" w:hAnsi="Times New Roman"/>
        </w:rPr>
        <w:t xml:space="preserve"> шосе“ № 2.</w:t>
      </w:r>
    </w:p>
    <w:p w:rsidR="00025290" w:rsidRPr="00046E73" w:rsidRDefault="00025290" w:rsidP="000031A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0"/>
          <w:lang w:eastAsia="bg-BG"/>
        </w:rPr>
      </w:pPr>
    </w:p>
    <w:p w:rsidR="00025290" w:rsidRPr="00046E73" w:rsidRDefault="00025290" w:rsidP="002936BA">
      <w:pPr>
        <w:pStyle w:val="ListParagraph"/>
        <w:numPr>
          <w:ilvl w:val="0"/>
          <w:numId w:val="26"/>
        </w:numPr>
        <w:spacing w:after="0" w:line="36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bookmarkStart w:id="4" w:name="_Toc461283100"/>
      <w:r w:rsidRPr="00046E73">
        <w:rPr>
          <w:rFonts w:ascii="Times New Roman" w:hAnsi="Times New Roman"/>
          <w:b/>
          <w:sz w:val="24"/>
          <w:szCs w:val="24"/>
          <w:lang w:eastAsia="bg-BG"/>
        </w:rPr>
        <w:t>Технически спецификации</w:t>
      </w:r>
      <w:bookmarkEnd w:id="4"/>
      <w:r w:rsidRPr="00046E73">
        <w:rPr>
          <w:rFonts w:ascii="Times New Roman" w:hAnsi="Times New Roman"/>
          <w:b/>
          <w:sz w:val="24"/>
          <w:szCs w:val="24"/>
          <w:lang w:eastAsia="bg-BG"/>
        </w:rPr>
        <w:t>:</w:t>
      </w:r>
    </w:p>
    <w:p w:rsidR="00025290" w:rsidRPr="00046E73" w:rsidRDefault="00025290" w:rsidP="0022724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63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Обектът „Касов център-гр. Пловдив“ следва да бъде изграден в съответствие с:</w:t>
      </w:r>
    </w:p>
    <w:p w:rsidR="00025290" w:rsidRPr="002936BA" w:rsidRDefault="00025290" w:rsidP="0022724B">
      <w:pPr>
        <w:pStyle w:val="ListParagraph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2936BA">
        <w:rPr>
          <w:rFonts w:ascii="Times New Roman" w:hAnsi="Times New Roman"/>
          <w:sz w:val="24"/>
          <w:szCs w:val="24"/>
          <w:lang w:eastAsia="bg-BG"/>
        </w:rPr>
        <w:t>„Техническа спецификация на възложителя“;</w:t>
      </w:r>
    </w:p>
    <w:p w:rsidR="00025290" w:rsidRPr="002936BA" w:rsidRDefault="00025290" w:rsidP="005C442D">
      <w:pPr>
        <w:pStyle w:val="ListParagraph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4058FA">
        <w:rPr>
          <w:rFonts w:ascii="Times New Roman" w:hAnsi="Times New Roman"/>
          <w:sz w:val="24"/>
          <w:szCs w:val="24"/>
          <w:lang w:eastAsia="bg-BG"/>
        </w:rPr>
        <w:t>Количествен</w:t>
      </w:r>
      <w:r w:rsidRPr="002936BA">
        <w:rPr>
          <w:rFonts w:ascii="Times New Roman" w:hAnsi="Times New Roman"/>
          <w:sz w:val="24"/>
          <w:szCs w:val="24"/>
          <w:lang w:eastAsia="bg-BG"/>
        </w:rPr>
        <w:t>и сметки на Проектанта по всички части на техническия проект;</w:t>
      </w:r>
    </w:p>
    <w:p w:rsidR="00025290" w:rsidRPr="002936BA" w:rsidRDefault="00025290">
      <w:pPr>
        <w:pStyle w:val="ListParagraph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2936BA">
        <w:rPr>
          <w:rFonts w:ascii="Times New Roman" w:hAnsi="Times New Roman"/>
          <w:sz w:val="24"/>
          <w:szCs w:val="24"/>
          <w:lang w:eastAsia="bg-BG"/>
        </w:rPr>
        <w:lastRenderedPageBreak/>
        <w:t>Техническия проект за обекта;</w:t>
      </w:r>
    </w:p>
    <w:p w:rsidR="00025290" w:rsidRPr="002936BA" w:rsidRDefault="00025290">
      <w:pPr>
        <w:pStyle w:val="ListParagraph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bg-BG"/>
        </w:rPr>
      </w:pPr>
      <w:r w:rsidRPr="002936BA">
        <w:rPr>
          <w:rFonts w:ascii="Times New Roman" w:hAnsi="Times New Roman"/>
          <w:sz w:val="24"/>
          <w:szCs w:val="24"/>
          <w:lang w:eastAsia="bg-BG"/>
        </w:rPr>
        <w:t>Разрешение за строеж, както и съпътстващите го документи</w:t>
      </w:r>
      <w:r w:rsidR="00331230">
        <w:rPr>
          <w:rFonts w:ascii="Times New Roman" w:hAnsi="Times New Roman"/>
          <w:sz w:val="24"/>
          <w:szCs w:val="24"/>
          <w:lang w:val="en-US" w:eastAsia="bg-BG"/>
        </w:rPr>
        <w:t>.</w:t>
      </w:r>
    </w:p>
    <w:p w:rsidR="00025290" w:rsidRPr="004058FA" w:rsidRDefault="00025290" w:rsidP="0022724B">
      <w:pPr>
        <w:spacing w:after="0" w:line="360" w:lineRule="auto"/>
        <w:ind w:firstLine="709"/>
      </w:pPr>
    </w:p>
    <w:p w:rsidR="00025290" w:rsidRPr="00046E73" w:rsidRDefault="00025290" w:rsidP="0038741D">
      <w:pPr>
        <w:pStyle w:val="Heading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5" w:name="_Toc461283101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ІI. ДОСТЪП ДО ДОКУМЕНТАЦИЯТА. ПОЛУЧАВАНЕ НА ЗАЯВЛЕНИЯ ЗА УЧАСТИЕ И ОФЕРТИ. РАЗЯСНЕНИЯ ПО УСЛОВИЯТА НА ПРОЦЕДУРАТА. ОБМЕН НА ИНФОРМАЦИЯ.</w:t>
      </w:r>
      <w:bookmarkEnd w:id="5"/>
    </w:p>
    <w:p w:rsidR="00025290" w:rsidRPr="00046E73" w:rsidRDefault="00025290" w:rsidP="00B2529C">
      <w:pPr>
        <w:pStyle w:val="Heading2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046E73">
        <w:rPr>
          <w:rFonts w:ascii="Times New Roman" w:hAnsi="Times New Roman"/>
          <w:color w:val="auto"/>
          <w:sz w:val="24"/>
          <w:szCs w:val="24"/>
        </w:rPr>
        <w:tab/>
      </w:r>
      <w:bookmarkStart w:id="6" w:name="_Toc461283102"/>
      <w:r w:rsidRPr="00046E73">
        <w:rPr>
          <w:rFonts w:ascii="Times New Roman" w:hAnsi="Times New Roman"/>
          <w:color w:val="auto"/>
          <w:sz w:val="24"/>
          <w:szCs w:val="24"/>
        </w:rPr>
        <w:t>1. Достъп до документацията</w:t>
      </w:r>
      <w:bookmarkEnd w:id="6"/>
    </w:p>
    <w:p w:rsidR="00025290" w:rsidRPr="00046E73" w:rsidRDefault="00025290" w:rsidP="007E7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Настоящ</w:t>
      </w:r>
      <w:r w:rsidRPr="006F1197">
        <w:rPr>
          <w:rFonts w:ascii="Times New Roman" w:hAnsi="Times New Roman"/>
          <w:sz w:val="24"/>
          <w:szCs w:val="24"/>
        </w:rPr>
        <w:t>а</w:t>
      </w:r>
      <w:r w:rsidRPr="00046E73">
        <w:rPr>
          <w:rFonts w:ascii="Times New Roman" w:hAnsi="Times New Roman"/>
          <w:sz w:val="24"/>
          <w:szCs w:val="24"/>
        </w:rPr>
        <w:t>та обществена поръчка се възлага чрез провеждане на ограничена процедура по чл. 18, ал. 1, т. 2 във връзка с чл. 73, ал. 1 от ЗОП. На основание чл. 75, ал. 1 от ЗОП всяко лице може да подаде заявление за участие в ограничена процедура, в което трябва да представи исканата от възложителя информация относно липсата на основанията за отстраняване и съответствието му с критериите за подбор.</w:t>
      </w:r>
    </w:p>
    <w:p w:rsidR="00025290" w:rsidRPr="004058FA" w:rsidRDefault="00025290" w:rsidP="007E7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 xml:space="preserve">Лицата, желаещи да подадат заявление за участие могат да изтеглят безплатно документацията за участие в този етап от обществата поръчка от интернет страницата на </w:t>
      </w:r>
      <w:r w:rsidRPr="004058FA">
        <w:rPr>
          <w:rFonts w:ascii="Times New Roman" w:hAnsi="Times New Roman"/>
          <w:sz w:val="24"/>
          <w:szCs w:val="24"/>
        </w:rPr>
        <w:t xml:space="preserve">възложител: </w:t>
      </w:r>
      <w:hyperlink r:id="rId8" w:history="1">
        <w:r w:rsidRPr="004058FA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http://www.bnb.bg</w:t>
        </w:r>
      </w:hyperlink>
      <w:r w:rsidRPr="004058FA">
        <w:rPr>
          <w:rStyle w:val="Hyperlink"/>
          <w:rFonts w:ascii="Times New Roman" w:hAnsi="Times New Roman"/>
          <w:color w:val="auto"/>
          <w:sz w:val="24"/>
          <w:szCs w:val="24"/>
        </w:rPr>
        <w:t xml:space="preserve">, </w:t>
      </w:r>
      <w:r w:rsidRPr="004058FA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4058FA">
        <w:rPr>
          <w:rFonts w:ascii="Times New Roman" w:hAnsi="Times New Roman"/>
          <w:sz w:val="24"/>
          <w:szCs w:val="24"/>
        </w:rPr>
        <w:t xml:space="preserve">раздел „Профил на купувача – обществени поръчки“ </w:t>
      </w:r>
    </w:p>
    <w:p w:rsidR="00092235" w:rsidRPr="00600EA9" w:rsidRDefault="0053297F" w:rsidP="007E79A8">
      <w:pPr>
        <w:spacing w:after="0" w:line="360" w:lineRule="auto"/>
        <w:ind w:firstLine="709"/>
        <w:jc w:val="both"/>
        <w:rPr>
          <w:rStyle w:val="Hyperlink"/>
          <w:rFonts w:ascii="Times New Roman" w:hAnsi="Times New Roman"/>
          <w:sz w:val="24"/>
          <w:szCs w:val="24"/>
          <w:lang w:val="en-US"/>
        </w:rPr>
      </w:pPr>
      <w:hyperlink r:id="rId9" w:history="1">
        <w:r w:rsidR="00092235" w:rsidRPr="002B0D73">
          <w:rPr>
            <w:rStyle w:val="Hyperlink"/>
            <w:rFonts w:ascii="Times New Roman" w:hAnsi="Times New Roman"/>
            <w:sz w:val="24"/>
            <w:szCs w:val="24"/>
          </w:rPr>
          <w:t>http://www.bnb.bg/AboutUs/AUPublicProcurements/AUPPList/PP_01224-2017-0030_BG</w:t>
        </w:r>
      </w:hyperlink>
    </w:p>
    <w:p w:rsidR="00025290" w:rsidRPr="00046E73" w:rsidRDefault="00025290" w:rsidP="007C322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На основание чл. 7</w:t>
      </w:r>
      <w:r w:rsidR="004058FA">
        <w:rPr>
          <w:rFonts w:ascii="Times New Roman" w:hAnsi="Times New Roman"/>
          <w:sz w:val="24"/>
          <w:szCs w:val="24"/>
        </w:rPr>
        <w:t>5</w:t>
      </w:r>
      <w:r w:rsidRPr="00046E73">
        <w:rPr>
          <w:rFonts w:ascii="Times New Roman" w:hAnsi="Times New Roman"/>
          <w:sz w:val="24"/>
          <w:szCs w:val="24"/>
        </w:rPr>
        <w:t>, ал. 3 от ЗОП в настоящата ограничена процедура оферти подават само кандидати, които възложителят е поканил след проведен предварителен подбор. На основание чл. 34, ал. 3 от ЗОП документацията, необходима за подаване на оферти</w:t>
      </w:r>
      <w:r w:rsidR="007C322A">
        <w:rPr>
          <w:rFonts w:ascii="Times New Roman" w:hAnsi="Times New Roman"/>
          <w:sz w:val="24"/>
          <w:szCs w:val="24"/>
        </w:rPr>
        <w:t xml:space="preserve"> (</w:t>
      </w:r>
      <w:r w:rsidR="007C322A" w:rsidRPr="007C322A">
        <w:rPr>
          <w:rFonts w:ascii="Times New Roman" w:hAnsi="Times New Roman"/>
          <w:sz w:val="24"/>
          <w:szCs w:val="24"/>
        </w:rPr>
        <w:t>„Техническ</w:t>
      </w:r>
      <w:r w:rsidR="007C322A">
        <w:rPr>
          <w:rFonts w:ascii="Times New Roman" w:hAnsi="Times New Roman"/>
          <w:sz w:val="24"/>
          <w:szCs w:val="24"/>
        </w:rPr>
        <w:t xml:space="preserve">а спецификация на възложителя“; </w:t>
      </w:r>
      <w:r w:rsidR="007C322A" w:rsidRPr="007C322A">
        <w:rPr>
          <w:rFonts w:ascii="Times New Roman" w:hAnsi="Times New Roman"/>
          <w:sz w:val="24"/>
          <w:szCs w:val="24"/>
        </w:rPr>
        <w:t>Количествени сметки на Проектанта по всич</w:t>
      </w:r>
      <w:r w:rsidR="007C322A">
        <w:rPr>
          <w:rFonts w:ascii="Times New Roman" w:hAnsi="Times New Roman"/>
          <w:sz w:val="24"/>
          <w:szCs w:val="24"/>
        </w:rPr>
        <w:t>ки части на техническия проект</w:t>
      </w:r>
      <w:r w:rsidR="006F1197">
        <w:rPr>
          <w:rFonts w:ascii="Times New Roman" w:hAnsi="Times New Roman"/>
          <w:sz w:val="24"/>
          <w:szCs w:val="24"/>
        </w:rPr>
        <w:t>; Техническия проект за обекта;</w:t>
      </w:r>
      <w:r w:rsidR="007C322A">
        <w:rPr>
          <w:rFonts w:ascii="Times New Roman" w:hAnsi="Times New Roman"/>
          <w:sz w:val="24"/>
          <w:szCs w:val="24"/>
        </w:rPr>
        <w:t xml:space="preserve"> </w:t>
      </w:r>
      <w:r w:rsidR="007C322A" w:rsidRPr="00046E73">
        <w:rPr>
          <w:rFonts w:ascii="Times New Roman" w:hAnsi="Times New Roman"/>
          <w:sz w:val="24"/>
          <w:szCs w:val="24"/>
        </w:rPr>
        <w:t>Методика за комплексна оценка и начин за определяне на оценката по всеки показател”</w:t>
      </w:r>
      <w:r w:rsidR="007C322A">
        <w:rPr>
          <w:rFonts w:ascii="Times New Roman" w:hAnsi="Times New Roman"/>
          <w:sz w:val="24"/>
          <w:szCs w:val="24"/>
        </w:rPr>
        <w:t xml:space="preserve"> и др.)</w:t>
      </w:r>
      <w:r w:rsidRPr="00046E73">
        <w:rPr>
          <w:rFonts w:ascii="Times New Roman" w:hAnsi="Times New Roman"/>
          <w:sz w:val="24"/>
          <w:szCs w:val="24"/>
        </w:rPr>
        <w:t xml:space="preserve"> ще бъде приложена към поканата за подаване на оферти</w:t>
      </w:r>
      <w:r w:rsidR="007C32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46E73">
        <w:rPr>
          <w:rFonts w:ascii="Times New Roman" w:hAnsi="Times New Roman"/>
          <w:sz w:val="24"/>
          <w:szCs w:val="24"/>
        </w:rPr>
        <w:t xml:space="preserve">, отправена от възложителя съгласно чл. 34, ал. 1 от ЗОП. Документацията, необходима за подаване на оферти, съдържа информация с конфиденциален характер, поради което възложителят не осигурява неограничен, пълен и пряк достъп до съответната документация. </w:t>
      </w:r>
    </w:p>
    <w:p w:rsidR="00025290" w:rsidRPr="00046E73" w:rsidRDefault="00025290" w:rsidP="007E7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7" w:name="_Toc461283103"/>
      <w:r w:rsidRPr="00046E73">
        <w:rPr>
          <w:rFonts w:ascii="Times New Roman" w:hAnsi="Times New Roman"/>
          <w:color w:val="auto"/>
          <w:sz w:val="24"/>
          <w:szCs w:val="24"/>
        </w:rPr>
        <w:t>2. Получаване на заявления за участие и на оферти</w:t>
      </w:r>
      <w:bookmarkEnd w:id="7"/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Ограничената процедура за възлагане на обществена поръчка се провежда на два етапа:</w:t>
      </w:r>
    </w:p>
    <w:p w:rsidR="001A67E0" w:rsidRPr="00046E73" w:rsidRDefault="00025290" w:rsidP="00B52749">
      <w:pPr>
        <w:pStyle w:val="ListParagraph"/>
        <w:numPr>
          <w:ilvl w:val="0"/>
          <w:numId w:val="3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lastRenderedPageBreak/>
        <w:t xml:space="preserve">Етап </w:t>
      </w:r>
      <w:r w:rsidRPr="00046E73">
        <w:rPr>
          <w:rFonts w:ascii="Times New Roman" w:hAnsi="Times New Roman"/>
          <w:sz w:val="24"/>
          <w:szCs w:val="24"/>
          <w:lang w:val="en-US"/>
        </w:rPr>
        <w:t>I</w:t>
      </w:r>
      <w:r w:rsidRPr="00046E73">
        <w:rPr>
          <w:rFonts w:ascii="Times New Roman" w:hAnsi="Times New Roman"/>
          <w:sz w:val="24"/>
          <w:szCs w:val="24"/>
        </w:rPr>
        <w:t xml:space="preserve"> – „Предварителен подбор“ – подават се заявления за участие от кандидатите в ограничената процедура, съдържащи информация относно липсата на основания за отстраняване и съответствието им с критериите за подбор</w:t>
      </w:r>
      <w:r w:rsidR="004058FA">
        <w:rPr>
          <w:rFonts w:ascii="Times New Roman" w:hAnsi="Times New Roman"/>
          <w:sz w:val="24"/>
          <w:szCs w:val="24"/>
        </w:rPr>
        <w:t>;</w:t>
      </w:r>
    </w:p>
    <w:p w:rsidR="00025290" w:rsidRPr="001A67E0" w:rsidRDefault="00025290" w:rsidP="00B52749">
      <w:pPr>
        <w:pStyle w:val="ListParagraph"/>
        <w:numPr>
          <w:ilvl w:val="0"/>
          <w:numId w:val="3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67E0">
        <w:rPr>
          <w:rFonts w:ascii="Times New Roman" w:hAnsi="Times New Roman"/>
          <w:sz w:val="24"/>
          <w:szCs w:val="24"/>
        </w:rPr>
        <w:t xml:space="preserve">Етап </w:t>
      </w:r>
      <w:r w:rsidRPr="001A67E0">
        <w:rPr>
          <w:rFonts w:ascii="Times New Roman" w:hAnsi="Times New Roman"/>
          <w:sz w:val="24"/>
          <w:szCs w:val="24"/>
          <w:lang w:val="en-US"/>
        </w:rPr>
        <w:t>II</w:t>
      </w:r>
      <w:r w:rsidRPr="001A67E0">
        <w:rPr>
          <w:rFonts w:ascii="Times New Roman" w:hAnsi="Times New Roman"/>
          <w:sz w:val="24"/>
          <w:szCs w:val="24"/>
        </w:rPr>
        <w:t xml:space="preserve"> – „Подаване на оферти“, които съдържат техническо и ценово предложение – подават се оферти от кандидатите, поканени от възложителя след проведен предварителен подбор</w:t>
      </w:r>
      <w:r w:rsidR="004058FA" w:rsidRPr="001A67E0">
        <w:rPr>
          <w:rFonts w:ascii="Times New Roman" w:hAnsi="Times New Roman"/>
          <w:sz w:val="24"/>
          <w:szCs w:val="24"/>
        </w:rPr>
        <w:t>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Подаването на заявления за участие ще става до часа на датата, посочена в IV.2.</w:t>
      </w:r>
      <w:proofErr w:type="spellStart"/>
      <w:r w:rsidRPr="00046E73">
        <w:rPr>
          <w:rFonts w:ascii="Times New Roman" w:hAnsi="Times New Roman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z w:val="24"/>
          <w:szCs w:val="24"/>
        </w:rPr>
        <w:t>. от Обявлението за поръчка, на гише № 56 в Паричния салон на БНБ.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 xml:space="preserve">Кандидатът може да подаде заявлението си </w:t>
      </w:r>
      <w:r w:rsidRPr="00046E73">
        <w:rPr>
          <w:rFonts w:ascii="Times New Roman" w:hAnsi="Times New Roman"/>
          <w:sz w:val="24"/>
          <w:szCs w:val="24"/>
          <w:lang w:eastAsia="bg-BG"/>
        </w:rPr>
        <w:t>и по пощата с препоръчано писмо с обратна разписка, по куриер с препоръчана пратка, като в този случай разходите за подаване на заявлението за участие са за негова сметка. В случай че заявлението за участие е подадено по пощата</w:t>
      </w:r>
      <w:r w:rsidR="004058FA">
        <w:rPr>
          <w:rFonts w:ascii="Times New Roman" w:hAnsi="Times New Roman"/>
          <w:sz w:val="24"/>
          <w:szCs w:val="24"/>
          <w:lang w:eastAsia="bg-BG"/>
        </w:rPr>
        <w:t xml:space="preserve"> или по куриер</w:t>
      </w:r>
      <w:r w:rsidRPr="00046E73">
        <w:rPr>
          <w:rFonts w:ascii="Times New Roman" w:hAnsi="Times New Roman"/>
          <w:sz w:val="24"/>
          <w:szCs w:val="24"/>
          <w:lang w:eastAsia="bg-BG"/>
        </w:rPr>
        <w:t>, същото следва да бъде получено от възложителя до</w:t>
      </w:r>
      <w:r w:rsidRPr="00046E73">
        <w:rPr>
          <w:rFonts w:ascii="Times New Roman" w:hAnsi="Times New Roman"/>
          <w:sz w:val="24"/>
          <w:szCs w:val="24"/>
        </w:rPr>
        <w:t xml:space="preserve"> часа на датата, посочена в IV.2.</w:t>
      </w:r>
      <w:proofErr w:type="spellStart"/>
      <w:r w:rsidRPr="00046E73">
        <w:rPr>
          <w:rFonts w:ascii="Times New Roman" w:hAnsi="Times New Roman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z w:val="24"/>
          <w:szCs w:val="24"/>
        </w:rPr>
        <w:t xml:space="preserve">. от Обявлението за поръчка. Рискът от забава или загубване на </w:t>
      </w:r>
      <w:r w:rsidRPr="00046E73">
        <w:rPr>
          <w:rFonts w:ascii="Times New Roman" w:hAnsi="Times New Roman"/>
          <w:sz w:val="24"/>
          <w:szCs w:val="24"/>
          <w:lang w:eastAsia="bg-BG"/>
        </w:rPr>
        <w:t>заявлението за участие</w:t>
      </w:r>
      <w:r w:rsidRPr="00046E73">
        <w:rPr>
          <w:rFonts w:ascii="Times New Roman" w:hAnsi="Times New Roman"/>
          <w:sz w:val="24"/>
          <w:szCs w:val="24"/>
        </w:rPr>
        <w:t xml:space="preserve"> е на кандидата.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Подаването на оферти ще става до часа на датата, посочена в поканата за подаване на оферти по чл. 34, ал. 1 от ЗОП, на гише № 56 в Паричния салон на БНБ.</w:t>
      </w:r>
    </w:p>
    <w:p w:rsidR="00025290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 xml:space="preserve">Участникът (кандидат, поканен след проведения предварителен подбор) може да подаде офертата си </w:t>
      </w:r>
      <w:r w:rsidRPr="00046E73">
        <w:rPr>
          <w:rFonts w:ascii="Times New Roman" w:hAnsi="Times New Roman"/>
          <w:sz w:val="24"/>
          <w:szCs w:val="24"/>
          <w:lang w:eastAsia="bg-BG"/>
        </w:rPr>
        <w:t>и по пощата с препоръчано писмо с обратна разписка, по куриер с препоръчана пратка, като в този случай разходите за подаване на офертата са за негова сметка. В случай че офертата е подадена по пощата</w:t>
      </w:r>
      <w:r w:rsidR="004058FA">
        <w:rPr>
          <w:rFonts w:ascii="Times New Roman" w:hAnsi="Times New Roman"/>
          <w:sz w:val="24"/>
          <w:szCs w:val="24"/>
          <w:lang w:eastAsia="bg-BG"/>
        </w:rPr>
        <w:t xml:space="preserve"> или по куриер</w:t>
      </w:r>
      <w:r w:rsidRPr="00046E73">
        <w:rPr>
          <w:rFonts w:ascii="Times New Roman" w:hAnsi="Times New Roman"/>
          <w:sz w:val="24"/>
          <w:szCs w:val="24"/>
          <w:lang w:eastAsia="bg-BG"/>
        </w:rPr>
        <w:t>, същата следва да бъде получена от възложителя до</w:t>
      </w:r>
      <w:r w:rsidRPr="00046E73">
        <w:rPr>
          <w:rFonts w:ascii="Times New Roman" w:hAnsi="Times New Roman"/>
          <w:sz w:val="24"/>
          <w:szCs w:val="24"/>
        </w:rPr>
        <w:t xml:space="preserve"> часа на датата, посочена в поканата. Рискът от забава или загубване на </w:t>
      </w:r>
      <w:r w:rsidRPr="00046E73">
        <w:rPr>
          <w:rFonts w:ascii="Times New Roman" w:hAnsi="Times New Roman"/>
          <w:sz w:val="24"/>
          <w:szCs w:val="24"/>
          <w:lang w:eastAsia="bg-BG"/>
        </w:rPr>
        <w:t>заявлението за участие</w:t>
      </w:r>
      <w:r w:rsidRPr="00046E73">
        <w:rPr>
          <w:rFonts w:ascii="Times New Roman" w:hAnsi="Times New Roman"/>
          <w:sz w:val="24"/>
          <w:szCs w:val="24"/>
        </w:rPr>
        <w:t xml:space="preserve"> е на участника.</w:t>
      </w:r>
    </w:p>
    <w:p w:rsidR="0022724B" w:rsidRPr="00046E73" w:rsidRDefault="0022724B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8" w:name="_Toc461283104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3. Разяснения по условията на процедурата</w:t>
      </w:r>
      <w:bookmarkEnd w:id="8"/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Лицата могат да поискат писмено от възложителя разяснения по решението, обявлението и документацията за участие до 10 дни преди изтичане на срока за получаване на заявления за участие и/или офертите. Възложителят не предоставя разяснения, ако искането е постъпило след този срок.</w:t>
      </w:r>
    </w:p>
    <w:p w:rsidR="00025290" w:rsidRPr="00046E73" w:rsidRDefault="00025290" w:rsidP="009F330D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Исканията за разяснения се адресират до г-жа </w:t>
      </w:r>
      <w:smartTag w:uri="urn:schemas-microsoft-com:office:smarttags" w:element="PersonName">
        <w:r w:rsidRPr="00046E73">
          <w:rPr>
            <w:rFonts w:ascii="Times New Roman" w:hAnsi="Times New Roman"/>
            <w:snapToGrid w:val="0"/>
            <w:sz w:val="24"/>
            <w:szCs w:val="24"/>
          </w:rPr>
          <w:t>Снежанка Деянова</w:t>
        </w:r>
      </w:smartTag>
      <w:r w:rsidRPr="00046E73">
        <w:rPr>
          <w:rFonts w:ascii="Times New Roman" w:hAnsi="Times New Roman"/>
          <w:snapToGrid w:val="0"/>
          <w:sz w:val="24"/>
          <w:szCs w:val="24"/>
        </w:rPr>
        <w:t xml:space="preserve"> - Главен секретар на БНБ, като се изпращат на факс: 02/950 84 52, на 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e-mail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 - </w:t>
      </w:r>
      <w:hyperlink r:id="rId10" w:history="1">
        <w:r w:rsidRPr="00046E73">
          <w:rPr>
            <w:rStyle w:val="Hyperlink"/>
            <w:rFonts w:ascii="Times New Roman" w:hAnsi="Times New Roman"/>
            <w:snapToGrid w:val="0"/>
            <w:sz w:val="24"/>
            <w:szCs w:val="24"/>
          </w:rPr>
          <w:t>publicprocurement@bnbank.org</w:t>
        </w:r>
      </w:hyperlink>
      <w:r w:rsidRPr="00046E73">
        <w:rPr>
          <w:rFonts w:ascii="Times New Roman" w:hAnsi="Times New Roman"/>
          <w:snapToGrid w:val="0"/>
          <w:sz w:val="24"/>
          <w:szCs w:val="24"/>
        </w:rPr>
        <w:t xml:space="preserve"> или на адрес: гр. София 1000, пл. „Княз Александър I” № 1.</w:t>
      </w:r>
    </w:p>
    <w:p w:rsidR="00025290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Възложителят публикува разясненията в профила на купувача в 4-дневен срок от получаване на искането. В разясненията Възложителят не посочва лицето, направило запитването. </w:t>
      </w:r>
    </w:p>
    <w:p w:rsidR="0022724B" w:rsidRPr="00046E73" w:rsidRDefault="0022724B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pStyle w:val="Heading2"/>
        <w:spacing w:before="0" w:line="360" w:lineRule="auto"/>
        <w:rPr>
          <w:rFonts w:ascii="Times New Roman" w:hAnsi="Times New Roman"/>
          <w:color w:val="auto"/>
          <w:sz w:val="24"/>
          <w:szCs w:val="24"/>
          <w:lang w:eastAsia="bg-BG"/>
        </w:rPr>
      </w:pPr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ab/>
      </w:r>
      <w:bookmarkStart w:id="9" w:name="_Toc461283105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4. Обмен на информация</w:t>
      </w:r>
      <w:bookmarkEnd w:id="9"/>
    </w:p>
    <w:p w:rsidR="00025290" w:rsidRPr="00046E73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Всички действия на възложителя към кандидатите/участниците са в писмена форма. Решенията на възложителя, за които той е длъжен да уведоми кандидатите/участниците, се изпращат чрез следните общи способи: на адрес, посочен от кандидата/участника: на електронна поща, като съобщението, с което се изпращат, се подписва с електронен подпис,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възложителя. </w:t>
      </w:r>
    </w:p>
    <w:p w:rsidR="00025290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Когато решение, издадено от възложителя във връзка с обществената поръчка, не е получено от кандидата или участника по някой от изброените начини, възложителят публикува съобщение до участника в профила на купувача по чл. 43, ал. 4. Решението се смята за връчено от датата на публикуване на съобщението.</w:t>
      </w:r>
    </w:p>
    <w:p w:rsidR="00821EC8" w:rsidRPr="00046E73" w:rsidRDefault="00821EC8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046E73" w:rsidRDefault="00025290" w:rsidP="0038741D">
      <w:pPr>
        <w:pStyle w:val="Heading1"/>
        <w:spacing w:before="0" w:line="240" w:lineRule="auto"/>
        <w:rPr>
          <w:rFonts w:ascii="Times New Roman" w:hAnsi="Times New Roman"/>
          <w:color w:val="auto"/>
          <w:sz w:val="24"/>
          <w:szCs w:val="24"/>
          <w:lang w:eastAsia="bg-BG"/>
        </w:rPr>
      </w:pPr>
    </w:p>
    <w:p w:rsidR="00025290" w:rsidRDefault="00025290" w:rsidP="0038741D">
      <w:pPr>
        <w:pStyle w:val="Heading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461283106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III. ИЗИСКВАНИЯ КЪМ КАНДИДАТИТЕ В ОГРАНИЧЕНАТА ПРОЦЕДУРА</w:t>
      </w:r>
      <w:bookmarkEnd w:id="10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 xml:space="preserve"> В </w:t>
      </w:r>
      <w:r w:rsidRPr="00046E73">
        <w:rPr>
          <w:rFonts w:ascii="Times New Roman" w:hAnsi="Times New Roman"/>
          <w:color w:val="auto"/>
          <w:sz w:val="24"/>
          <w:szCs w:val="24"/>
        </w:rPr>
        <w:t xml:space="preserve">ЕТАП </w:t>
      </w:r>
      <w:r w:rsidRPr="00046E73">
        <w:rPr>
          <w:rFonts w:ascii="Times New Roman" w:hAnsi="Times New Roman"/>
          <w:color w:val="auto"/>
          <w:sz w:val="24"/>
          <w:szCs w:val="24"/>
          <w:lang w:val="en-US"/>
        </w:rPr>
        <w:t>I</w:t>
      </w:r>
      <w:r w:rsidRPr="00046E73">
        <w:rPr>
          <w:rFonts w:ascii="Times New Roman" w:hAnsi="Times New Roman"/>
          <w:color w:val="auto"/>
          <w:sz w:val="24"/>
          <w:szCs w:val="24"/>
        </w:rPr>
        <w:t xml:space="preserve"> – „ПРЕДВАРИТЕЛЕН ПОДБОР“</w:t>
      </w: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11" w:name="_Toc461283107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А. Условия за участие и основания за отстраняване</w:t>
      </w:r>
      <w:bookmarkEnd w:id="11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.</w:t>
      </w:r>
    </w:p>
    <w:p w:rsidR="00025290" w:rsidRPr="00046E73" w:rsidRDefault="00025290" w:rsidP="00B2529C">
      <w:pPr>
        <w:pStyle w:val="Heading3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12" w:name="_Toc461283108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1. Условия за участие</w:t>
      </w:r>
      <w:bookmarkEnd w:id="12"/>
    </w:p>
    <w:p w:rsidR="00025290" w:rsidRPr="00046E73" w:rsidRDefault="00025290" w:rsidP="00AD5335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1.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1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В ограничената процедура за възлагане на обществената поръчка може да участва всяко българско или чуждестранно физическо или юридическо лице или техни обединения, както и всяко друго образувание.</w:t>
      </w:r>
    </w:p>
    <w:p w:rsidR="00025290" w:rsidRPr="00046E73" w:rsidRDefault="00025290" w:rsidP="00A10353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1.2. Клон на чуждестранно лице може да е самостоятелен кандидат/участник в процедурата, съгласно условията посочени в чл. 36 от (ППЗОП).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1.3. В случай че кандидат/участник в процедурата е обединение, на основание чл. 37, ал. 1, във връзка с ал. 3 от ППЗОП, то следва да определи партньор, който да представлява обединението за целите на обществената поръчка, както и да уговори солидарна отговорност между участниците в обединението. Възложителят не поставя изискване за създаване на юридическо лице, когато участникът, определен за изпълнител, е обединение на физически и/или юридически лица. </w:t>
      </w:r>
    </w:p>
    <w:p w:rsidR="00025290" w:rsidRPr="00046E73" w:rsidRDefault="00025290" w:rsidP="001B32DD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1.4.  За участие в процедурата: на </w:t>
      </w:r>
      <w:r w:rsidRPr="00046E73">
        <w:rPr>
          <w:rFonts w:ascii="Times New Roman" w:hAnsi="Times New Roman"/>
          <w:sz w:val="24"/>
          <w:szCs w:val="24"/>
        </w:rPr>
        <w:t xml:space="preserve">Етап </w:t>
      </w:r>
      <w:r w:rsidRPr="00046E73">
        <w:rPr>
          <w:rFonts w:ascii="Times New Roman" w:hAnsi="Times New Roman"/>
          <w:sz w:val="24"/>
          <w:szCs w:val="24"/>
          <w:lang w:val="en-US"/>
        </w:rPr>
        <w:t>I</w:t>
      </w:r>
      <w:r w:rsidRPr="00046E73">
        <w:rPr>
          <w:rFonts w:ascii="Times New Roman" w:hAnsi="Times New Roman"/>
          <w:sz w:val="24"/>
          <w:szCs w:val="24"/>
        </w:rPr>
        <w:t xml:space="preserve"> – „Предварителен подбор“ – кандидатът подготвя заявление за участие в ограничената процедура съгласно чл. 39, ал. 2 от ППЗОП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която трябва да съответства напълно на условията, съдържащи се в обявлението и документацията за обществената поръчка. 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1.5. Кандидат може да се позове на капацитета на трети лица по отношение на критериите, свързани с икономическото и финансовото състояние, техническите способности и професионална компетентност. Когато </w:t>
      </w:r>
      <w:r w:rsidRPr="00046E73">
        <w:rPr>
          <w:rFonts w:ascii="Times New Roman" w:hAnsi="Times New Roman"/>
          <w:sz w:val="24"/>
          <w:szCs w:val="24"/>
        </w:rPr>
        <w:t>кандидатът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 </w:t>
      </w:r>
      <w:r w:rsidRPr="00046E73">
        <w:rPr>
          <w:rFonts w:ascii="Times New Roman" w:hAnsi="Times New Roman"/>
          <w:sz w:val="24"/>
          <w:szCs w:val="24"/>
        </w:rPr>
        <w:t xml:space="preserve">На основание чл. 65, ал. 6 от Закона за обществените поръчки (ЗОП), в случаите когато кандидатът ще ползва капацитета на трети лица, за доказване на съответствието с критериите, свързани с икономическо и финансово състояние, то те заедно с кандидата в процедурата носят солидарна отговорност за изпълнението на поръчката. 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1.6. Кандидатът посочва в заявлението си за участие подизпълнителите и дела от поръчката, който ще им възложи, ако възнамерява да използва такива. В този случай той трябва да представи доказателство за поетите от подизпълнителите задължения.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 xml:space="preserve">1.7. </w:t>
      </w:r>
      <w:r w:rsidRPr="00046E73">
        <w:rPr>
          <w:rFonts w:ascii="Times New Roman" w:hAnsi="Times New Roman"/>
          <w:snapToGrid w:val="0"/>
          <w:sz w:val="24"/>
          <w:szCs w:val="24"/>
        </w:rPr>
        <w:t>Лице, което участва в обединение или е дало съгласие да бъде подизпълнител на друг участник, не може да подава самостоятелно заявление за участие.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1.8. В процедура за възлагане на обществена поръчка едно физическо или юридическо лице може да участва само в едно обединение.</w:t>
      </w:r>
    </w:p>
    <w:p w:rsidR="00025290" w:rsidRPr="00046E73" w:rsidRDefault="00025290" w:rsidP="007D4B79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1.9. На основание чл. 3, т. 8 от „Закона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собственици“, дружества, регистрирани в юрисдикции с преференциален данъчен режим, и контролираните от тях лица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не могат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пряко или косвено да участват в процедурата, включително и чрез гражданско дружество/консорциум, в което участва дружество, регистрирано в юрисдикция с преференциален данъчен режим. </w:t>
      </w:r>
    </w:p>
    <w:p w:rsidR="00025290" w:rsidRPr="00046E73" w:rsidRDefault="00025290" w:rsidP="0032418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1.10.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Свързани лица* </w:t>
      </w:r>
      <w:r w:rsidRPr="00046E73">
        <w:rPr>
          <w:rFonts w:ascii="Times New Roman" w:hAnsi="Times New Roman"/>
          <w:snapToGrid w:val="0"/>
          <w:sz w:val="24"/>
          <w:szCs w:val="24"/>
        </w:rPr>
        <w:t>на основание чл. 101, ал. 11 от ЗОП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 не могат да бъдат самостоятелни кандидати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в процедурата.</w:t>
      </w:r>
    </w:p>
    <w:p w:rsidR="00025290" w:rsidRPr="00046E73" w:rsidRDefault="00025290" w:rsidP="0032418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* „Свързани лица“ са тези по смисъла на § 1, т. 13 и т. 14 от допълнителните разпоредби на Закона за публичното предлагане на ценни книжа.</w:t>
      </w:r>
    </w:p>
    <w:p w:rsidR="00025290" w:rsidRPr="00046E73" w:rsidRDefault="00025290" w:rsidP="00C91FFA">
      <w:pPr>
        <w:spacing w:after="0" w:line="240" w:lineRule="auto"/>
        <w:ind w:left="709" w:right="-108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right="35" w:firstLine="709"/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lastRenderedPageBreak/>
        <w:t>Забележка: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При подаване на заявлението за участие, обстоятелствата по т. 1.9 и т. 1.10 се декларират от кандидата чрез попълване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Необходимо е кандидатите да опишат изчерпателно липсата/наличието на посочените основания за отстраняване и срещу всяко едно от тях да отбележат „НЕ“/“ДА“ в полето за отговор.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9"/>
        <w:gridCol w:w="2864"/>
      </w:tblGrid>
      <w:tr w:rsidR="00025290" w:rsidRPr="00046E73" w:rsidTr="00237063">
        <w:tc>
          <w:tcPr>
            <w:tcW w:w="6629" w:type="dxa"/>
          </w:tcPr>
          <w:p w:rsidR="00025290" w:rsidRPr="00046E73" w:rsidRDefault="00025290" w:rsidP="00C860D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b/>
                <w:i/>
                <w:sz w:val="20"/>
                <w:szCs w:val="20"/>
              </w:rPr>
              <w:t>Специфични национални основания за изключване</w:t>
            </w:r>
          </w:p>
        </w:tc>
        <w:tc>
          <w:tcPr>
            <w:tcW w:w="2864" w:type="dxa"/>
          </w:tcPr>
          <w:p w:rsidR="00025290" w:rsidRPr="00046E73" w:rsidRDefault="00025290" w:rsidP="00C860D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b/>
                <w:i/>
                <w:sz w:val="20"/>
                <w:szCs w:val="20"/>
              </w:rPr>
              <w:t>Отговор:</w:t>
            </w:r>
          </w:p>
        </w:tc>
      </w:tr>
      <w:tr w:rsidR="00025290" w:rsidRPr="00046E73" w:rsidTr="00237063">
        <w:trPr>
          <w:trHeight w:val="416"/>
        </w:trPr>
        <w:tc>
          <w:tcPr>
            <w:tcW w:w="6629" w:type="dxa"/>
          </w:tcPr>
          <w:p w:rsidR="00025290" w:rsidRPr="00046E73" w:rsidRDefault="00025290" w:rsidP="0023706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 xml:space="preserve">Прилагат ли се </w:t>
            </w:r>
            <w:r w:rsidRPr="00046E73">
              <w:rPr>
                <w:rFonts w:ascii="Times New Roman" w:hAnsi="Times New Roman"/>
                <w:b/>
                <w:sz w:val="20"/>
                <w:szCs w:val="20"/>
              </w:rPr>
              <w:t>специфичните национални основания за изключване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>, които са посочени в съответното обявление или в документацията за обществената поръчка?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Ако документацията, изисквана в съответното обявление или в документацията за поръчката са достъпни по електронен път, моля, посочете:</w:t>
            </w:r>
          </w:p>
        </w:tc>
        <w:tc>
          <w:tcPr>
            <w:tcW w:w="2864" w:type="dxa"/>
          </w:tcPr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[] Да [] Не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(</w:t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уеб адрес, орган или служба, издаващи документа, точно позоваване на документа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>):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[……][……][……][……]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290" w:rsidRPr="00046E73" w:rsidTr="00237063">
        <w:trPr>
          <w:trHeight w:val="3620"/>
        </w:trPr>
        <w:tc>
          <w:tcPr>
            <w:tcW w:w="6629" w:type="dxa"/>
          </w:tcPr>
          <w:p w:rsidR="00025290" w:rsidRPr="00046E73" w:rsidRDefault="00025290" w:rsidP="00C860D7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i/>
                <w:snapToGrid w:val="0"/>
                <w:sz w:val="20"/>
                <w:szCs w:val="20"/>
              </w:rPr>
              <w:t xml:space="preserve">На основание чл. 3, т. 8 от „Закона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собственици“, дружества, регистрирани в юрисдикции с преференциален данъчен режим, и контролираните от тях лица </w:t>
            </w:r>
            <w:r w:rsidRPr="00046E73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не могат</w:t>
            </w:r>
            <w:r w:rsidRPr="00046E73">
              <w:rPr>
                <w:rFonts w:ascii="Times New Roman" w:hAnsi="Times New Roman"/>
                <w:i/>
                <w:snapToGrid w:val="0"/>
                <w:sz w:val="20"/>
                <w:szCs w:val="20"/>
              </w:rPr>
              <w:t xml:space="preserve"> пряко или косвено да участват в процедурата, включително и чрез гражданско дружество/консорциум, в което участва дружество, регистрирано в юрисдикция с преференциален данъчен режим.</w:t>
            </w:r>
          </w:p>
          <w:p w:rsidR="00025290" w:rsidRPr="00046E73" w:rsidRDefault="00025290" w:rsidP="00C860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 xml:space="preserve">Дружеството участник регистрирано ли е в юрисдикция с преференциален данъчен режим? </w:t>
            </w:r>
          </w:p>
          <w:p w:rsidR="00025290" w:rsidRPr="00046E73" w:rsidRDefault="00025290" w:rsidP="002370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Дружеството участник контролирано ли е от дружество, регистрирано в юрисдикция с преференциален данъчен режим?</w:t>
            </w:r>
          </w:p>
        </w:tc>
        <w:tc>
          <w:tcPr>
            <w:tcW w:w="2864" w:type="dxa"/>
          </w:tcPr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[] Да [] Не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[] Да [] Не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290" w:rsidRPr="00046E73" w:rsidTr="00237063">
        <w:tc>
          <w:tcPr>
            <w:tcW w:w="6629" w:type="dxa"/>
          </w:tcPr>
          <w:p w:rsidR="00025290" w:rsidRPr="00046E73" w:rsidRDefault="00025290" w:rsidP="001D5D0E">
            <w:pPr>
              <w:tabs>
                <w:tab w:val="left" w:pos="851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 xml:space="preserve">Дружеството кандидат свързано лице ли е по смисъла на </w:t>
            </w: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§ 1, т. 13 и т. 14 от допълнителните разпоредби на Закона за публичното предлагане на ценни книжа във връзка с чл. 101, ал. 11 от ЗОП? </w:t>
            </w:r>
          </w:p>
        </w:tc>
        <w:tc>
          <w:tcPr>
            <w:tcW w:w="2864" w:type="dxa"/>
          </w:tcPr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[] Да [] Не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290" w:rsidRPr="00046E73" w:rsidRDefault="00025290" w:rsidP="00DB0DC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pStyle w:val="Heading3"/>
        <w:spacing w:before="0" w:line="360" w:lineRule="auto"/>
        <w:ind w:firstLine="709"/>
        <w:rPr>
          <w:rFonts w:ascii="Times New Roman" w:hAnsi="Times New Roman"/>
          <w:bCs w:val="0"/>
          <w:snapToGrid w:val="0"/>
          <w:color w:val="auto"/>
          <w:sz w:val="24"/>
          <w:szCs w:val="24"/>
        </w:rPr>
      </w:pPr>
      <w:bookmarkStart w:id="13" w:name="_Toc461283109"/>
      <w:r w:rsidRPr="00046E73">
        <w:rPr>
          <w:rFonts w:ascii="Times New Roman" w:hAnsi="Times New Roman"/>
          <w:bCs w:val="0"/>
          <w:snapToGrid w:val="0"/>
          <w:color w:val="auto"/>
          <w:sz w:val="24"/>
          <w:szCs w:val="24"/>
        </w:rPr>
        <w:t>2. Основания за отстраняване</w:t>
      </w:r>
      <w:bookmarkEnd w:id="13"/>
    </w:p>
    <w:p w:rsidR="00025290" w:rsidRPr="00046E73" w:rsidRDefault="00025290" w:rsidP="00B2529C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>2.1.</w:t>
      </w:r>
      <w:r w:rsidRPr="00046E73">
        <w:rPr>
          <w:rFonts w:ascii="Times New Roman" w:hAnsi="Times New Roman"/>
          <w:snapToGrid w:val="0"/>
          <w:sz w:val="24"/>
          <w:szCs w:val="24"/>
        </w:rPr>
        <w:t> 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Възложителят отстранява от участие в ограничената процедура кандидат, за когото е налице някое от основанията, предвидени в чл. 54</w:t>
      </w:r>
      <w:r w:rsidR="00821EC8">
        <w:rPr>
          <w:rFonts w:ascii="Times New Roman" w:hAnsi="Times New Roman"/>
          <w:b/>
          <w:snapToGrid w:val="0"/>
          <w:sz w:val="24"/>
          <w:szCs w:val="24"/>
        </w:rPr>
        <w:t>, ал. 1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 от ЗОП, а именно: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2.1.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1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който е осъден с влязла в сила присъда, освен ако е реабилитиран, за престъпление по чл. 108а, чл. 159а - 159г, чл. 172, чл. 192а, чл. 194 - 217, чл. 219 - 252, чл. 253 - 260, чл. 301 - 307, чл. 321, чл. 321а и чл. 352 - 353е от Наказателния кодекс;</w:t>
      </w:r>
    </w:p>
    <w:p w:rsidR="00025290" w:rsidRPr="00046E73" w:rsidRDefault="00025290" w:rsidP="00AB1FC4">
      <w:pPr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Забележка: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При подаване на заявление за участие, липсата на обстоятелствата по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чл. 172 (престъпление против трудовите права на гражданите);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 xml:space="preserve">чл. 194-208 и чл. 213а-217 (престъпления против собствеността – кражба, грабеж, присвоявания, изнудване, вещно укривателство, унищожаване и повреждане, злоупотреба на доверие); чл.219-252 (престъпления против стопанството – общи стопански престъпления, </w:t>
      </w:r>
      <w:proofErr w:type="spellStart"/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престъпления</w:t>
      </w:r>
      <w:proofErr w:type="spellEnd"/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 xml:space="preserve"> против кредиторите, престъпления в отделните стопански отрасли, престъпления против митническия режим, престъпления против паричната и кредитна система);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чл. 254а-260 (престъпления против финансовата, данъчната и осигурителната система) и чл. 352 – 353е (престъпления против народното здраве и против околната среда)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от НК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, се посочват от кандидата чрез </w:t>
      </w:r>
      <w:r w:rsidRPr="00046E73">
        <w:rPr>
          <w:rFonts w:ascii="Times New Roman" w:hAnsi="Times New Roman"/>
          <w:b/>
          <w:i/>
          <w:snapToGrid w:val="0"/>
          <w:sz w:val="24"/>
          <w:szCs w:val="24"/>
        </w:rPr>
        <w:t>попълване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Необходимо е кандидатите да изброят изчерпателно липсата на посочените основания за отстраняване и срещу всяко едно от тях да отбележат „НЕ“/“ДА“ в полето за отговор.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5"/>
        <w:gridCol w:w="3148"/>
      </w:tblGrid>
      <w:tr w:rsidR="00025290" w:rsidRPr="00046E73" w:rsidTr="00155167">
        <w:tc>
          <w:tcPr>
            <w:tcW w:w="6345" w:type="dxa"/>
          </w:tcPr>
          <w:p w:rsidR="00025290" w:rsidRPr="00046E73" w:rsidRDefault="00025290" w:rsidP="00C860D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b/>
                <w:i/>
                <w:sz w:val="20"/>
                <w:szCs w:val="20"/>
              </w:rPr>
              <w:t>Специфични национални основания за изключване</w:t>
            </w:r>
          </w:p>
        </w:tc>
        <w:tc>
          <w:tcPr>
            <w:tcW w:w="3148" w:type="dxa"/>
          </w:tcPr>
          <w:p w:rsidR="00025290" w:rsidRPr="00046E73" w:rsidRDefault="00025290" w:rsidP="00C860D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b/>
                <w:i/>
                <w:sz w:val="20"/>
                <w:szCs w:val="20"/>
              </w:rPr>
              <w:t>Отговор:</w:t>
            </w:r>
          </w:p>
        </w:tc>
      </w:tr>
      <w:tr w:rsidR="00025290" w:rsidRPr="00046E73" w:rsidTr="00155167">
        <w:trPr>
          <w:trHeight w:val="416"/>
        </w:trPr>
        <w:tc>
          <w:tcPr>
            <w:tcW w:w="6345" w:type="dxa"/>
          </w:tcPr>
          <w:p w:rsidR="00025290" w:rsidRPr="00046E73" w:rsidRDefault="00025290" w:rsidP="00C860D7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 xml:space="preserve">Прилагат ли се </w:t>
            </w:r>
            <w:r w:rsidRPr="00046E73">
              <w:rPr>
                <w:rFonts w:ascii="Times New Roman" w:hAnsi="Times New Roman"/>
                <w:b/>
                <w:sz w:val="20"/>
                <w:szCs w:val="20"/>
              </w:rPr>
              <w:t>специфичните национални основания за изключване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>, които са посочени в съответното обявление или в документацията за обществената поръчка?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Ако документацията, изисквана в съответното обявление или в документацията за поръчката са достъпни по електронен път, моля, посочете: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dxa"/>
          </w:tcPr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[] Да [] Не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(</w:t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уеб адрес, орган или служба, издаващи документа, точно позоваване на документа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>):</w:t>
            </w:r>
            <w:r w:rsidRPr="00046E73">
              <w:rPr>
                <w:rFonts w:ascii="Times New Roman" w:hAnsi="Times New Roman"/>
                <w:sz w:val="20"/>
                <w:szCs w:val="20"/>
              </w:rPr>
              <w:br/>
            </w:r>
            <w:r w:rsidRPr="00046E73">
              <w:rPr>
                <w:rFonts w:ascii="Times New Roman" w:hAnsi="Times New Roman"/>
                <w:i/>
                <w:sz w:val="20"/>
                <w:szCs w:val="20"/>
              </w:rPr>
              <w:t>[……][……][……][……]</w:t>
            </w:r>
          </w:p>
        </w:tc>
      </w:tr>
      <w:tr w:rsidR="00025290" w:rsidRPr="00046E73" w:rsidTr="00155167">
        <w:tc>
          <w:tcPr>
            <w:tcW w:w="6345" w:type="dxa"/>
          </w:tcPr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 xml:space="preserve">Издадена ли е по отношение на </w:t>
            </w:r>
            <w:r w:rsidRPr="00046E73">
              <w:rPr>
                <w:rFonts w:ascii="Times New Roman" w:hAnsi="Times New Roman"/>
                <w:b/>
                <w:sz w:val="20"/>
                <w:szCs w:val="20"/>
              </w:rPr>
              <w:t>икономическия оператор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 xml:space="preserve"> или на </w:t>
            </w:r>
            <w:r w:rsidRPr="00046E73">
              <w:rPr>
                <w:rFonts w:ascii="Times New Roman" w:hAnsi="Times New Roman"/>
                <w:b/>
                <w:sz w:val="20"/>
                <w:szCs w:val="20"/>
              </w:rPr>
              <w:t>лице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 xml:space="preserve">, което е член на неговия административен, управителен или надзорен орган или което има правомощия да го представлява, да взема решения или да упражнява контрол в рамките на тези органи, </w:t>
            </w:r>
            <w:r w:rsidRPr="00046E73">
              <w:rPr>
                <w:rFonts w:ascii="Times New Roman" w:hAnsi="Times New Roman"/>
                <w:b/>
                <w:sz w:val="20"/>
                <w:szCs w:val="20"/>
              </w:rPr>
              <w:t>окончателна присъда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 xml:space="preserve"> във връзка с едно от изброените основания: 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*чл. 172 (престъпление против трудовите права на гражданите); 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*чл. 194-208 и чл. 213а-217 (престъпления против собствеността - кражба, грабеж, присвоявания, изнудване, вещно укривателство, </w:t>
            </w: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 xml:space="preserve">унищожаване и повреждане, злоупотреба на доверие); 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*чл.219-252 (престъпления против стопанството - общи стопански престъпления, </w:t>
            </w:r>
            <w:proofErr w:type="spellStart"/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>престъпления</w:t>
            </w:r>
            <w:proofErr w:type="spellEnd"/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против кредиторите, престъпления в отделните стопански отрасли, престъпления против митническия режим, престъпления против паричната и кредитна система);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*чл. 254а-260 (престъпления против финансовата, данъчната и осигурителната система) и 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napToGrid w:val="0"/>
                <w:sz w:val="20"/>
                <w:szCs w:val="20"/>
              </w:rPr>
              <w:t>*чл. 352 – 353е (престъпления против народното здраве и против околната среда) от НК</w:t>
            </w:r>
            <w:r w:rsidRPr="00046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025290" w:rsidRPr="00046E73" w:rsidRDefault="00025290" w:rsidP="00C860D7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t>която е произнесена най-много преди пет години, или съгласно която продължава да се прилага период на изключване, пряко определен в присъдата?</w:t>
            </w:r>
          </w:p>
        </w:tc>
        <w:tc>
          <w:tcPr>
            <w:tcW w:w="3148" w:type="dxa"/>
          </w:tcPr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  <w:r w:rsidRPr="00046E73">
              <w:rPr>
                <w:rFonts w:ascii="Times New Roman" w:hAnsi="Times New Roman"/>
                <w:sz w:val="20"/>
                <w:szCs w:val="20"/>
              </w:rPr>
              <w:lastRenderedPageBreak/>
              <w:t>[] Да [] Не</w:t>
            </w:r>
          </w:p>
          <w:p w:rsidR="00025290" w:rsidRPr="00046E73" w:rsidRDefault="00025290" w:rsidP="00C860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val="en-US"/>
        </w:rPr>
      </w:pP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2.1.2. който е осъден с влязла в сила присъда, освен ако е реабилитиран за престъпление, аналогично на тези по т. 2.1.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1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., в друга държава членка или трета страна; 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2.1.3. който има задължения*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</w:t>
      </w:r>
      <w:r w:rsidR="00821EC8">
        <w:rPr>
          <w:rFonts w:ascii="Times New Roman" w:hAnsi="Times New Roman"/>
          <w:snapToGrid w:val="0"/>
          <w:sz w:val="24"/>
          <w:szCs w:val="24"/>
        </w:rPr>
        <w:t>кандидата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821EC8">
        <w:rPr>
          <w:rFonts w:ascii="Times New Roman" w:hAnsi="Times New Roman"/>
          <w:snapToGrid w:val="0"/>
          <w:sz w:val="24"/>
          <w:szCs w:val="24"/>
        </w:rPr>
        <w:t>кандидатът</w:t>
      </w:r>
      <w:r w:rsidR="00821EC8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left="709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* Когато кандидатът има задължения за данъци или осигурителни вноски, това е основание за отстраняване, когато размерът им надвишава 1% от годишния общ оборот на кандидата за предходната приключила финансова година. 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2.1.4. за когото е налице неравнопоставеност в случаите по чл. 44, ал. 5 от ЗОП; 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2.1.5. за когото е установено, че: е представил документ с невярно съдържание, свързан с удостоверяване липсата на основания за отстраняване или изпълнението на критериите за подбор; не е предоставил изискваща се информация, свързана с удостоверяване липсата на основания за отстраняване или изпълнението на критериите за подбор;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2.1.6. за когото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301 - 305 от Кодекса на труда или аналогични задължения, установени с акт на </w:t>
      </w: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компетентен орган, съгласно законодателството на държавата, в която кандидатът или участникът е установен;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2.1.7. за когото е налице конфликт на интереси*, който не може да бъде отстранен.  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left="709" w:right="461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046E73">
        <w:rPr>
          <w:rFonts w:ascii="Times New Roman" w:hAnsi="Times New Roman"/>
          <w:i/>
          <w:snapToGrid w:val="0"/>
          <w:sz w:val="24"/>
          <w:szCs w:val="24"/>
        </w:rPr>
        <w:t>*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По смисъла на §2, т. 21 от ДР на ЗОП Конфликт на интереси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</w:t>
      </w:r>
      <w:hyperlink r:id="rId11" w:tgtFrame="_blank" w:history="1">
        <w:r w:rsidRPr="00046E73">
          <w:rPr>
            <w:rFonts w:ascii="Times New Roman" w:hAnsi="Times New Roman"/>
            <w:i/>
            <w:snapToGrid w:val="0"/>
            <w:sz w:val="24"/>
            <w:szCs w:val="24"/>
          </w:rPr>
          <w:t>чл. 2, ал. 3 от Закона за предотвратяване и установяване на конфликт на интереси</w:t>
        </w:r>
      </w:hyperlink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025290" w:rsidRPr="00046E73" w:rsidRDefault="00025290" w:rsidP="004B541A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>2.</w:t>
      </w:r>
      <w:proofErr w:type="spellStart"/>
      <w:r w:rsidRPr="00046E73">
        <w:rPr>
          <w:rFonts w:ascii="Times New Roman" w:hAnsi="Times New Roman"/>
          <w:b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b/>
          <w:snapToGrid w:val="0"/>
          <w:sz w:val="24"/>
          <w:szCs w:val="24"/>
        </w:rPr>
        <w:t>.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На основание чл. 55, ал. 1, т. 1 от ЗОП Възложителят отстранява от участие в процедурата кандидат, </w:t>
      </w:r>
      <w:r w:rsidRPr="00046E73">
        <w:rPr>
          <w:rFonts w:ascii="Times New Roman" w:hAnsi="Times New Roman"/>
          <w:snapToGrid w:val="0"/>
          <w:sz w:val="24"/>
          <w:szCs w:val="24"/>
        </w:rPr>
        <w:t>който е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кандидатът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</w:r>
    </w:p>
    <w:p w:rsidR="00025290" w:rsidRPr="00046E73" w:rsidRDefault="00025290" w:rsidP="004B541A">
      <w:pPr>
        <w:pStyle w:val="Bodytext180"/>
        <w:shd w:val="clear" w:color="auto" w:fill="auto"/>
        <w:tabs>
          <w:tab w:val="left" w:pos="709"/>
        </w:tabs>
        <w:spacing w:line="360" w:lineRule="auto"/>
        <w:ind w:right="20" w:firstLine="0"/>
        <w:rPr>
          <w:i/>
          <w:sz w:val="24"/>
          <w:szCs w:val="24"/>
        </w:rPr>
      </w:pPr>
      <w:r w:rsidRPr="00046E73">
        <w:rPr>
          <w:i/>
          <w:sz w:val="24"/>
          <w:szCs w:val="24"/>
        </w:rPr>
        <w:tab/>
      </w:r>
      <w:r w:rsidRPr="00046E73">
        <w:rPr>
          <w:b/>
          <w:i/>
          <w:sz w:val="24"/>
          <w:szCs w:val="24"/>
        </w:rPr>
        <w:t>Забележка</w:t>
      </w:r>
      <w:r w:rsidRPr="00046E73">
        <w:rPr>
          <w:i/>
          <w:sz w:val="24"/>
          <w:szCs w:val="24"/>
        </w:rPr>
        <w:t>: Съгласно чл. 46, ал. 1 от ППЗОП, кандидатите (участниците) са длъжни да уведомят възложителя за промени в обстоятелствата по т. 2.1 и т. 2.</w:t>
      </w:r>
      <w:proofErr w:type="spellStart"/>
      <w:r w:rsidRPr="00046E73">
        <w:rPr>
          <w:i/>
          <w:sz w:val="24"/>
          <w:szCs w:val="24"/>
        </w:rPr>
        <w:t>2</w:t>
      </w:r>
      <w:proofErr w:type="spellEnd"/>
      <w:r w:rsidRPr="00046E73">
        <w:rPr>
          <w:i/>
          <w:sz w:val="24"/>
          <w:szCs w:val="24"/>
        </w:rPr>
        <w:t xml:space="preserve">. в срок до 3 (три) дни от настъпване на промяната.  </w:t>
      </w:r>
    </w:p>
    <w:p w:rsidR="00025290" w:rsidRPr="00046E73" w:rsidRDefault="00025290" w:rsidP="00B2529C">
      <w:pPr>
        <w:tabs>
          <w:tab w:val="left" w:pos="709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2.3. Когато кандидатът е юридическо лице, основанията по т. 2.1.</w:t>
      </w:r>
      <w:proofErr w:type="spellStart"/>
      <w:r w:rsidRPr="00046E73">
        <w:rPr>
          <w:rFonts w:ascii="Times New Roman" w:hAnsi="Times New Roman"/>
          <w:sz w:val="24"/>
          <w:szCs w:val="24"/>
        </w:rPr>
        <w:t>1</w:t>
      </w:r>
      <w:proofErr w:type="spellEnd"/>
      <w:r w:rsidRPr="00046E73">
        <w:rPr>
          <w:rFonts w:ascii="Times New Roman" w:hAnsi="Times New Roman"/>
          <w:sz w:val="24"/>
          <w:szCs w:val="24"/>
        </w:rPr>
        <w:t xml:space="preserve">. т. 2.1.2, т. 2.1.7. се отнасят за лицата, които представляват кандидата, членовете на управителни и надзорни органи и за други лица, които имат правомощия да упражняват контрол при вземането на решения от тези органи.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>2.4. Кандидат в процедурата, за когото са налице някое от основанията посочени в т. 2.1. или т. 2.</w:t>
      </w:r>
      <w:proofErr w:type="spellStart"/>
      <w:r w:rsidRPr="00046E73">
        <w:rPr>
          <w:rFonts w:ascii="Times New Roman" w:hAnsi="Times New Roman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z w:val="24"/>
          <w:szCs w:val="24"/>
        </w:rPr>
        <w:t>. по-горе, има право да представи доказателства, че е предприел мерки, които гарантират неговата надеждност, съгласно чл. 56, ал. 1 от ЗОП.</w:t>
      </w:r>
    </w:p>
    <w:p w:rsidR="00025290" w:rsidRPr="00046E73" w:rsidRDefault="00025290" w:rsidP="00B25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2.5. Използване на капацитета на трети лица. Подизпълнители.</w:t>
      </w:r>
    </w:p>
    <w:p w:rsidR="00025290" w:rsidRPr="00046E73" w:rsidRDefault="00025290" w:rsidP="00267879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Когато при изпълнение на поръчката </w:t>
      </w:r>
      <w:r w:rsidRPr="00046E73">
        <w:rPr>
          <w:rFonts w:ascii="Times New Roman" w:hAnsi="Times New Roman"/>
          <w:sz w:val="24"/>
          <w:szCs w:val="24"/>
        </w:rPr>
        <w:t>кандидатът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ще ползва капацитета на трети лица или подизпълнители за тях не следва да са налице </w:t>
      </w:r>
      <w:r w:rsidRPr="00046E73">
        <w:rPr>
          <w:rFonts w:ascii="Times New Roman" w:hAnsi="Times New Roman"/>
          <w:sz w:val="24"/>
          <w:szCs w:val="24"/>
        </w:rPr>
        <w:t xml:space="preserve">някое от основанията посочени в т. 2.1. </w:t>
      </w:r>
      <w:r w:rsidRPr="00046E73">
        <w:rPr>
          <w:rFonts w:ascii="Times New Roman" w:hAnsi="Times New Roman"/>
          <w:snapToGrid w:val="0"/>
          <w:sz w:val="24"/>
          <w:szCs w:val="24"/>
        </w:rPr>
        <w:t>и т. 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по-горе.</w:t>
      </w:r>
    </w:p>
    <w:p w:rsidR="00025290" w:rsidRPr="00046E73" w:rsidRDefault="00025290" w:rsidP="005641A9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2.6. Обединения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Възложителят отстранява от участие в процедурата </w:t>
      </w:r>
      <w:r w:rsidRPr="00046E73">
        <w:rPr>
          <w:rFonts w:ascii="Times New Roman" w:hAnsi="Times New Roman"/>
          <w:sz w:val="24"/>
          <w:szCs w:val="24"/>
        </w:rPr>
        <w:t>кандидат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обединение от физически и/или юридически лица, ако за член на обединението е налице някое от основанията за отстраняване </w:t>
      </w:r>
      <w:r w:rsidRPr="00046E73">
        <w:rPr>
          <w:rFonts w:ascii="Times New Roman" w:hAnsi="Times New Roman"/>
          <w:sz w:val="24"/>
          <w:szCs w:val="24"/>
        </w:rPr>
        <w:t>посочени в т. 2.1.</w:t>
      </w:r>
      <w:r w:rsidR="0045413F">
        <w:rPr>
          <w:rFonts w:ascii="Times New Roman" w:hAnsi="Times New Roman"/>
          <w:sz w:val="24"/>
          <w:szCs w:val="24"/>
        </w:rPr>
        <w:t xml:space="preserve"> и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т. 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по-горе.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2.7. </w:t>
      </w:r>
      <w:r w:rsidRPr="00046E73">
        <w:rPr>
          <w:rFonts w:ascii="Times New Roman" w:hAnsi="Times New Roman"/>
          <w:sz w:val="24"/>
          <w:szCs w:val="24"/>
        </w:rPr>
        <w:t>Кандидатите (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Участниците) в процедурата са длъжни да уведомят писмено възложителя в тридневен срок от настъпване на обстоятелства, </w:t>
      </w:r>
      <w:r w:rsidRPr="00046E73">
        <w:rPr>
          <w:rFonts w:ascii="Times New Roman" w:hAnsi="Times New Roman"/>
          <w:sz w:val="24"/>
          <w:szCs w:val="24"/>
        </w:rPr>
        <w:t>посочени в т. 2.1.</w:t>
      </w:r>
      <w:r w:rsidR="0045413F">
        <w:rPr>
          <w:rFonts w:ascii="Times New Roman" w:hAnsi="Times New Roman"/>
          <w:snapToGrid w:val="0"/>
          <w:sz w:val="24"/>
          <w:szCs w:val="24"/>
        </w:rPr>
        <w:t xml:space="preserve"> и </w:t>
      </w:r>
      <w:r w:rsidRPr="00046E73">
        <w:rPr>
          <w:rFonts w:ascii="Times New Roman" w:hAnsi="Times New Roman"/>
          <w:snapToGrid w:val="0"/>
          <w:sz w:val="24"/>
          <w:szCs w:val="24"/>
        </w:rPr>
        <w:t>т. 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="0045413F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Pr="00046E73">
        <w:rPr>
          <w:rFonts w:ascii="Times New Roman" w:hAnsi="Times New Roman"/>
          <w:snapToGrid w:val="0"/>
          <w:sz w:val="24"/>
          <w:szCs w:val="24"/>
        </w:rPr>
        <w:t>по-горе.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2.8. Основанията за отстраняване се прилагат до изтичане на сроковете, посочени в чл. 57, ал. 3 </w:t>
      </w:r>
      <w:r w:rsidR="0045413F">
        <w:rPr>
          <w:rFonts w:ascii="Times New Roman" w:hAnsi="Times New Roman"/>
          <w:snapToGrid w:val="0"/>
          <w:sz w:val="24"/>
          <w:szCs w:val="24"/>
        </w:rPr>
        <w:t xml:space="preserve">от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ЗОП. Възложителят отстранява от участие в процедурата </w:t>
      </w:r>
      <w:r w:rsidRPr="00046E73">
        <w:rPr>
          <w:rFonts w:ascii="Times New Roman" w:hAnsi="Times New Roman"/>
          <w:sz w:val="24"/>
          <w:szCs w:val="24"/>
        </w:rPr>
        <w:t>кандидат (участник)</w:t>
      </w:r>
      <w:r w:rsidRPr="00046E73">
        <w:rPr>
          <w:rFonts w:ascii="Times New Roman" w:hAnsi="Times New Roman"/>
          <w:snapToGrid w:val="0"/>
          <w:sz w:val="24"/>
          <w:szCs w:val="24"/>
        </w:rPr>
        <w:t>, за когото са налице някой от основанията и обстоятелствата, които са възникнали преди или по време на процедурата.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2.9. Освен на основанията, </w:t>
      </w:r>
      <w:r w:rsidRPr="00046E73">
        <w:rPr>
          <w:rFonts w:ascii="Times New Roman" w:hAnsi="Times New Roman"/>
          <w:sz w:val="24"/>
          <w:szCs w:val="24"/>
        </w:rPr>
        <w:t>посочени в т. 2.1. и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т. 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. по-горе,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възложителят отстранява от процедурата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2.9.1. кандидат, който не отговаря на поставените критерии за подбор или не изпълни друго условие, посочено в обявлението за обществена поръчка или в документацията; </w:t>
      </w:r>
    </w:p>
    <w:p w:rsidR="00025290" w:rsidRPr="00046E73" w:rsidRDefault="0002529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2.9.2. кандидати, които са свързани лица.</w:t>
      </w:r>
    </w:p>
    <w:p w:rsidR="00025290" w:rsidRPr="00046E73" w:rsidRDefault="00025290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2.9.2. участник, който е представил оферта, която не отговаря на: </w:t>
      </w:r>
    </w:p>
    <w:p w:rsidR="00025290" w:rsidRPr="00046E73" w:rsidRDefault="000252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а) предварително обявените условия на поръчката;</w:t>
      </w:r>
    </w:p>
    <w:p w:rsidR="00025290" w:rsidRPr="00046E73" w:rsidRDefault="000252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 от ЗОП; </w:t>
      </w:r>
    </w:p>
    <w:p w:rsidR="00025290" w:rsidRPr="00046E73" w:rsidRDefault="00025290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2.9.3. участник, който не е представил в срок обосновката по чл. 72, ал. 1 от ЗОП или чиято оферта не е приета съгласно чл. 72, ал. 3-5 от ЗОП; </w:t>
      </w:r>
    </w:p>
    <w:p w:rsidR="00025290" w:rsidRPr="00046E73" w:rsidRDefault="00025290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2.9.4. </w:t>
      </w:r>
      <w:r w:rsidR="0045413F">
        <w:rPr>
          <w:rFonts w:ascii="Times New Roman" w:hAnsi="Times New Roman"/>
          <w:snapToGrid w:val="0"/>
          <w:sz w:val="24"/>
          <w:szCs w:val="24"/>
        </w:rPr>
        <w:t xml:space="preserve">кандидати или </w:t>
      </w:r>
      <w:r w:rsidRPr="00046E73">
        <w:rPr>
          <w:rFonts w:ascii="Times New Roman" w:hAnsi="Times New Roman"/>
          <w:snapToGrid w:val="0"/>
          <w:sz w:val="24"/>
          <w:szCs w:val="24"/>
        </w:rPr>
        <w:t>участници, които са свързани лица.</w:t>
      </w:r>
    </w:p>
    <w:p w:rsidR="00025290" w:rsidRPr="00046E73" w:rsidRDefault="00025290" w:rsidP="005641A9">
      <w:pPr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14" w:name="_Toc461283110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Б. Критерии за подбор.</w:t>
      </w:r>
      <w:bookmarkEnd w:id="14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 xml:space="preserve"> </w:t>
      </w:r>
    </w:p>
    <w:p w:rsidR="00025290" w:rsidRPr="00046E73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По отношение на кандидатите се прилагат следните критерии за подбор:</w:t>
      </w:r>
    </w:p>
    <w:p w:rsidR="00025290" w:rsidRPr="00046E73" w:rsidRDefault="00025290" w:rsidP="00046E73">
      <w:pPr>
        <w:pStyle w:val="ListParagraph"/>
        <w:tabs>
          <w:tab w:val="left" w:pos="851"/>
          <w:tab w:val="left" w:pos="9356"/>
        </w:tabs>
        <w:spacing w:after="0" w:line="360" w:lineRule="auto"/>
        <w:ind w:left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>1.</w:t>
      </w:r>
      <w:r w:rsidRPr="00046E73">
        <w:rPr>
          <w:rFonts w:ascii="Times New Roman" w:hAnsi="Times New Roman"/>
          <w:b/>
          <w:snapToGrid w:val="0"/>
          <w:sz w:val="24"/>
          <w:szCs w:val="24"/>
          <w:lang w:val="en-US"/>
        </w:rPr>
        <w:t> 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Годност: </w:t>
      </w:r>
    </w:p>
    <w:p w:rsidR="00025290" w:rsidRPr="00046E73" w:rsidRDefault="00025290">
      <w:pPr>
        <w:tabs>
          <w:tab w:val="left" w:pos="709"/>
          <w:tab w:val="left" w:pos="9356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bCs/>
          <w:sz w:val="24"/>
          <w:szCs w:val="24"/>
        </w:rPr>
        <w:tab/>
      </w:r>
      <w:r w:rsidRPr="00046E73">
        <w:rPr>
          <w:rFonts w:ascii="Times New Roman" w:hAnsi="Times New Roman"/>
          <w:sz w:val="24"/>
          <w:szCs w:val="24"/>
        </w:rPr>
        <w:t>Всеки кандидат следва да е вписан в Централния професионален регистър на строителя, воден от Камарата на строителите при условията на чл. 14, във връзка с чл. 3, ал.</w:t>
      </w:r>
      <w:r w:rsidR="00B04EF9">
        <w:rPr>
          <w:rFonts w:ascii="Times New Roman" w:hAnsi="Times New Roman"/>
          <w:sz w:val="24"/>
          <w:szCs w:val="24"/>
          <w:lang w:val="en-US"/>
        </w:rPr>
        <w:t> </w:t>
      </w:r>
      <w:r w:rsidRPr="00046E73">
        <w:rPr>
          <w:rFonts w:ascii="Times New Roman" w:hAnsi="Times New Roman"/>
          <w:sz w:val="24"/>
          <w:szCs w:val="24"/>
        </w:rPr>
        <w:t xml:space="preserve">2 от Закона за камарата на строителите – за строежи от първа категория – като </w:t>
      </w:r>
      <w:r w:rsidRPr="00046E73">
        <w:rPr>
          <w:rFonts w:ascii="Times New Roman" w:hAnsi="Times New Roman"/>
          <w:sz w:val="24"/>
          <w:szCs w:val="24"/>
        </w:rPr>
        <w:lastRenderedPageBreak/>
        <w:t>вписването следва да е в първа група</w:t>
      </w:r>
      <w:r w:rsidRPr="00046E73">
        <w:rPr>
          <w:rStyle w:val="FootnoteReference"/>
          <w:sz w:val="24"/>
          <w:szCs w:val="24"/>
        </w:rPr>
        <w:footnoteReference w:id="2"/>
      </w:r>
      <w:r w:rsidRPr="00046E73">
        <w:rPr>
          <w:rFonts w:ascii="Times New Roman" w:hAnsi="Times New Roman"/>
          <w:sz w:val="24"/>
          <w:szCs w:val="24"/>
        </w:rPr>
        <w:t xml:space="preserve"> с оглед обстоятелството, че обектът „Касов център – гр. Пловдив“ е първа категория по чл. 137, ал. 1, т. 1, б „е“ от Закона за устройство на територията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025290" w:rsidRPr="00046E73" w:rsidRDefault="00025290" w:rsidP="0012219E">
      <w:pPr>
        <w:tabs>
          <w:tab w:val="left" w:pos="851"/>
          <w:tab w:val="left" w:pos="3240"/>
          <w:tab w:val="left" w:pos="93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  <w:t>*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В случай че кандидатът е чуждестранно лице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същият доказва, че отговаря на критерия за подбор </w:t>
      </w:r>
      <w:r w:rsidRPr="00046E73">
        <w:rPr>
          <w:rFonts w:ascii="Times New Roman" w:hAnsi="Times New Roman"/>
          <w:sz w:val="24"/>
          <w:szCs w:val="24"/>
        </w:rPr>
        <w:t xml:space="preserve">при условията на Закона за камарата на строителите и </w:t>
      </w:r>
      <w:r w:rsidRPr="00046E73">
        <w:rPr>
          <w:rFonts w:ascii="Times New Roman" w:hAnsi="Times New Roman"/>
          <w:bCs/>
          <w:sz w:val="24"/>
          <w:szCs w:val="24"/>
        </w:rPr>
        <w:t>Правилника за</w:t>
      </w:r>
      <w:r w:rsidRPr="00046E73">
        <w:rPr>
          <w:rFonts w:ascii="Times New Roman" w:hAnsi="Times New Roman"/>
          <w:bCs/>
          <w:color w:val="333333"/>
          <w:sz w:val="24"/>
          <w:szCs w:val="24"/>
        </w:rPr>
        <w:t xml:space="preserve"> </w:t>
      </w:r>
      <w:r w:rsidRPr="00046E73">
        <w:rPr>
          <w:rFonts w:ascii="Times New Roman" w:hAnsi="Times New Roman"/>
          <w:bCs/>
          <w:sz w:val="24"/>
          <w:szCs w:val="24"/>
        </w:rPr>
        <w:t xml:space="preserve">реда за вписване и водене на централния професионален регистър на </w:t>
      </w:r>
      <w:r w:rsidRPr="00A239C8">
        <w:rPr>
          <w:rFonts w:ascii="Times New Roman" w:hAnsi="Times New Roman"/>
          <w:bCs/>
          <w:sz w:val="24"/>
          <w:szCs w:val="24"/>
        </w:rPr>
        <w:t>строителя</w:t>
      </w:r>
      <w:r w:rsidRPr="00A239C8">
        <w:rPr>
          <w:rFonts w:ascii="Times New Roman" w:hAnsi="Times New Roman"/>
          <w:sz w:val="24"/>
          <w:szCs w:val="24"/>
        </w:rPr>
        <w:t xml:space="preserve"> </w:t>
      </w:r>
      <w:r w:rsidRPr="00A239C8">
        <w:rPr>
          <w:rFonts w:ascii="Times New Roman" w:hAnsi="Times New Roman"/>
          <w:snapToGrid w:val="0"/>
          <w:sz w:val="24"/>
          <w:szCs w:val="24"/>
        </w:rPr>
        <w:t xml:space="preserve">т.е. </w:t>
      </w:r>
      <w:r w:rsidR="00A239C8">
        <w:rPr>
          <w:rFonts w:ascii="Times New Roman" w:hAnsi="Times New Roman"/>
          <w:snapToGrid w:val="0"/>
          <w:sz w:val="24"/>
          <w:szCs w:val="24"/>
        </w:rPr>
        <w:t>да</w:t>
      </w:r>
      <w:r w:rsidR="00A239C8" w:rsidRPr="00A239C8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A239C8">
        <w:rPr>
          <w:rFonts w:ascii="Times New Roman" w:hAnsi="Times New Roman"/>
          <w:sz w:val="24"/>
          <w:szCs w:val="24"/>
        </w:rPr>
        <w:t>е</w:t>
      </w:r>
      <w:r w:rsidRPr="00A16D09">
        <w:rPr>
          <w:rFonts w:ascii="Times New Roman" w:hAnsi="Times New Roman"/>
          <w:sz w:val="24"/>
          <w:szCs w:val="24"/>
        </w:rPr>
        <w:t xml:space="preserve"> вписан в Централния професионален регистъра на стро</w:t>
      </w:r>
      <w:r w:rsidRPr="009A6D07">
        <w:rPr>
          <w:rFonts w:ascii="Times New Roman" w:hAnsi="Times New Roman"/>
          <w:sz w:val="24"/>
          <w:szCs w:val="24"/>
        </w:rPr>
        <w:t>ителя, воден от Камарата на строителите при условията на чл. 14, във връзка с чл. 3, ал. 2 от Закона за камарата на строителите – за строежи от първа категория – като вписването следва да е в първа група</w:t>
      </w:r>
      <w:r w:rsidRPr="00A16D09">
        <w:rPr>
          <w:rStyle w:val="FootnoteReference"/>
          <w:sz w:val="24"/>
          <w:szCs w:val="24"/>
        </w:rPr>
        <w:footnoteReference w:id="3"/>
      </w:r>
      <w:r w:rsidRPr="00A16D09">
        <w:rPr>
          <w:rFonts w:ascii="Times New Roman" w:hAnsi="Times New Roman"/>
          <w:sz w:val="24"/>
          <w:szCs w:val="24"/>
        </w:rPr>
        <w:t xml:space="preserve"> с оглед обстоятелството, че обектът „Касов център –</w:t>
      </w:r>
      <w:r w:rsidRPr="009A6D07">
        <w:rPr>
          <w:rFonts w:ascii="Times New Roman" w:hAnsi="Times New Roman"/>
          <w:sz w:val="24"/>
          <w:szCs w:val="24"/>
        </w:rPr>
        <w:t xml:space="preserve"> гр. Пловдив“ е първа категория по чл. 137, ал. 1, т. 1, б „е“ от Закона за устройство на територията.</w:t>
      </w:r>
    </w:p>
    <w:p w:rsidR="003A3788" w:rsidRPr="00046E73" w:rsidRDefault="00025290" w:rsidP="003A3788">
      <w:pPr>
        <w:tabs>
          <w:tab w:val="left" w:pos="851"/>
          <w:tab w:val="left" w:pos="3240"/>
          <w:tab w:val="left" w:pos="93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b/>
          <w:sz w:val="24"/>
          <w:szCs w:val="24"/>
        </w:rPr>
        <w:tab/>
      </w:r>
      <w:r w:rsidR="003A3788" w:rsidRPr="00B317F4">
        <w:rPr>
          <w:rFonts w:ascii="Times New Roman" w:hAnsi="Times New Roman"/>
          <w:b/>
          <w:sz w:val="24"/>
          <w:szCs w:val="24"/>
          <w:u w:val="single"/>
        </w:rPr>
        <w:t>За доказване на критериите за подбор кандидатът попълва:</w:t>
      </w:r>
      <w:r w:rsidR="003A3788" w:rsidRPr="00046E73">
        <w:rPr>
          <w:rFonts w:ascii="Times New Roman" w:hAnsi="Times New Roman"/>
          <w:sz w:val="24"/>
          <w:szCs w:val="24"/>
        </w:rPr>
        <w:t xml:space="preserve"> </w:t>
      </w:r>
      <w:r w:rsidR="003A3788" w:rsidRPr="00046E73">
        <w:rPr>
          <w:rFonts w:ascii="Times New Roman" w:hAnsi="Times New Roman"/>
          <w:i/>
          <w:sz w:val="24"/>
          <w:szCs w:val="24"/>
        </w:rPr>
        <w:t xml:space="preserve">Част IV: „Критерии за подбор“, Раздел А „Годност“, т. 1 от Единен европейски документ за обществени поръчки (ЕЕДОП) – приложен образец към документацията. </w:t>
      </w:r>
      <w:r w:rsidR="003A3788" w:rsidRPr="00046E73">
        <w:rPr>
          <w:rFonts w:ascii="Times New Roman" w:hAnsi="Times New Roman"/>
          <w:sz w:val="24"/>
          <w:szCs w:val="24"/>
        </w:rPr>
        <w:t xml:space="preserve">В този раздел кандидатът следва да предостави следната информация: номер и срок на валидност на съответното удостоверение, издаващ орган/служба, евентуално точен уеб адрес, ако данни за вписването в съответен регистър са публично достъпни чрез свободен, пряк и безплатен достъп. </w:t>
      </w:r>
    </w:p>
    <w:p w:rsidR="00025290" w:rsidRPr="00046E73" w:rsidRDefault="00025290" w:rsidP="00B317F4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17F4">
        <w:rPr>
          <w:rFonts w:ascii="Times New Roman" w:hAnsi="Times New Roman"/>
          <w:b/>
          <w:i/>
          <w:snapToGrid w:val="0"/>
          <w:sz w:val="24"/>
          <w:szCs w:val="24"/>
        </w:rPr>
        <w:t xml:space="preserve"> </w:t>
      </w:r>
      <w:r w:rsidRPr="00B317F4">
        <w:rPr>
          <w:rFonts w:ascii="Times New Roman" w:hAnsi="Times New Roman"/>
          <w:b/>
          <w:snapToGrid w:val="0"/>
          <w:sz w:val="24"/>
          <w:szCs w:val="24"/>
          <w:u w:val="single"/>
        </w:rPr>
        <w:t xml:space="preserve">На етап сключване </w:t>
      </w:r>
      <w:r w:rsidRPr="005641A9">
        <w:rPr>
          <w:rFonts w:ascii="Times New Roman" w:hAnsi="Times New Roman"/>
          <w:b/>
          <w:snapToGrid w:val="0"/>
          <w:sz w:val="24"/>
          <w:szCs w:val="24"/>
          <w:u w:val="single"/>
        </w:rPr>
        <w:t>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(кандидат, получил покана след проведен предварителен подбор), избран за изпълнител, следва да представи:</w:t>
      </w:r>
      <w:r w:rsidRPr="00046E73">
        <w:rPr>
          <w:rFonts w:ascii="Times New Roman" w:hAnsi="Times New Roman"/>
          <w:sz w:val="24"/>
          <w:szCs w:val="24"/>
        </w:rPr>
        <w:t xml:space="preserve"> копие, заверено „Вярно с оригинала“, подпис и печат на участника, на валидно удостоверение за вписване в Централния професионален регистъра на строителя, воден от Камарата на строителите при условията на чл. 14, във връзка с чл. 3, ал. 2 от Закона за камарата на строителите – за строежи от първа категория – като вписването следва да е в първа група;</w:t>
      </w:r>
    </w:p>
    <w:p w:rsidR="00025290" w:rsidRPr="00046E73" w:rsidRDefault="00025290" w:rsidP="00B317F4">
      <w:pPr>
        <w:tabs>
          <w:tab w:val="left" w:pos="851"/>
          <w:tab w:val="left" w:pos="3240"/>
          <w:tab w:val="left" w:pos="93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11A6D">
        <w:rPr>
          <w:rFonts w:ascii="Times New Roman" w:hAnsi="Times New Roman"/>
          <w:sz w:val="24"/>
          <w:szCs w:val="24"/>
        </w:rPr>
        <w:tab/>
      </w:r>
    </w:p>
    <w:p w:rsidR="00025290" w:rsidRPr="00046E73" w:rsidRDefault="00025290" w:rsidP="00046E73">
      <w:pPr>
        <w:pStyle w:val="ListParagraph"/>
        <w:tabs>
          <w:tab w:val="left" w:pos="851"/>
          <w:tab w:val="left" w:pos="3240"/>
          <w:tab w:val="left" w:pos="9356"/>
        </w:tabs>
        <w:spacing w:after="0" w:line="360" w:lineRule="auto"/>
        <w:ind w:left="0" w:firstLine="851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z w:val="24"/>
          <w:szCs w:val="24"/>
        </w:rPr>
        <w:t xml:space="preserve">2. Икономическо и финансово състояние. Изискано минимално ниво: </w:t>
      </w:r>
    </w:p>
    <w:p w:rsidR="00025290" w:rsidRPr="00046E73" w:rsidRDefault="00025290">
      <w:pPr>
        <w:pStyle w:val="ListParagraph"/>
        <w:tabs>
          <w:tab w:val="left" w:pos="3240"/>
          <w:tab w:val="left" w:pos="9356"/>
        </w:tabs>
        <w:spacing w:after="0" w:line="360" w:lineRule="auto"/>
        <w:ind w:left="0" w:firstLine="851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>2.1.</w:t>
      </w:r>
      <w:r w:rsidRPr="00046E73">
        <w:rPr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z w:val="24"/>
          <w:szCs w:val="24"/>
        </w:rPr>
        <w:t xml:space="preserve">Всеки кандидат </w:t>
      </w:r>
      <w:r w:rsidRPr="00046E73">
        <w:rPr>
          <w:rFonts w:ascii="Times New Roman" w:hAnsi="Times New Roman"/>
          <w:snapToGrid w:val="0"/>
          <w:sz w:val="24"/>
          <w:szCs w:val="24"/>
        </w:rPr>
        <w:t>следва да има реализиран минимален оборот в сферата, попадаща в обхвата на поръчката</w:t>
      </w:r>
      <w:r w:rsidR="003534DE" w:rsidRPr="00046E73">
        <w:rPr>
          <w:rFonts w:ascii="Times New Roman" w:hAnsi="Times New Roman"/>
          <w:snapToGrid w:val="0"/>
          <w:sz w:val="24"/>
          <w:szCs w:val="24"/>
        </w:rPr>
        <w:t>*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на стойност 10 000 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000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 (десет милиона) лева, общо за последните три приключили финансови години (2014, 2015, 2016 г.), в зависимост от датата, на която участникът е създаден или е започнал дейността си.</w:t>
      </w:r>
    </w:p>
    <w:p w:rsidR="00025290" w:rsidRPr="00046E73" w:rsidRDefault="00025290" w:rsidP="00D00E74">
      <w:pPr>
        <w:pStyle w:val="ListParagraph"/>
        <w:tabs>
          <w:tab w:val="left" w:pos="709"/>
          <w:tab w:val="left" w:pos="3240"/>
          <w:tab w:val="left" w:pos="9356"/>
        </w:tabs>
        <w:spacing w:line="360" w:lineRule="auto"/>
        <w:ind w:left="360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046E73">
        <w:rPr>
          <w:rFonts w:ascii="Times New Roman" w:hAnsi="Times New Roman"/>
          <w:i/>
          <w:snapToGrid w:val="0"/>
          <w:sz w:val="24"/>
          <w:szCs w:val="24"/>
        </w:rPr>
        <w:lastRenderedPageBreak/>
        <w:t>*</w:t>
      </w:r>
      <w:r w:rsidR="003534DE">
        <w:rPr>
          <w:rFonts w:ascii="Times New Roman" w:hAnsi="Times New Roman"/>
          <w:i/>
          <w:snapToGrid w:val="0"/>
          <w:sz w:val="24"/>
          <w:szCs w:val="24"/>
        </w:rPr>
        <w:t>“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>Оборот в сферата, попадаща в обхвата на поръчката“ по смисъла на § 2, т. 67 от Допълнителните разпоредби на Закона за обществените поръчки е сума, равна на частта от нетните приходи от продажби, реализирани от дейности, попадащи в обхвата на обществената поръчка.</w:t>
      </w:r>
    </w:p>
    <w:p w:rsidR="00025290" w:rsidRPr="00B47412" w:rsidRDefault="00025290" w:rsidP="00CE1C31">
      <w:pPr>
        <w:pStyle w:val="ListParagraph"/>
        <w:tabs>
          <w:tab w:val="left" w:pos="-142"/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b/>
          <w:i/>
          <w:snapToGrid w:val="0"/>
          <w:sz w:val="24"/>
          <w:szCs w:val="24"/>
          <w:u w:val="single"/>
        </w:rPr>
        <w:t>За доказване на критериите за подбор кандидатът попълва:</w:t>
      </w:r>
      <w:r w:rsidRPr="00046E73">
        <w:rPr>
          <w:rFonts w:ascii="Times New Roman" w:hAnsi="Times New Roman"/>
          <w:i/>
          <w:snapToGrid w:val="0"/>
          <w:sz w:val="24"/>
          <w:szCs w:val="24"/>
        </w:rPr>
        <w:t xml:space="preserve"> Част IV: „Критерии за подбор“, Раздел Б, т. 2а: „Икономическо и финансово състояние“ от Единен европейски документ за обществени поръчки (ЕЕДОП) – приложен образец към документацията. </w:t>
      </w:r>
      <w:r w:rsidRPr="00B47412">
        <w:rPr>
          <w:rFonts w:ascii="Times New Roman" w:hAnsi="Times New Roman"/>
          <w:snapToGrid w:val="0"/>
          <w:sz w:val="24"/>
          <w:szCs w:val="24"/>
        </w:rPr>
        <w:t>В този раздел кандидатът следва да предостави следната информация: посочва финансовата година (2014, 2015, 2016 г.), оборота и сферата в която е реализиран срещу всяка година, и вида на валутата.</w:t>
      </w:r>
    </w:p>
    <w:p w:rsidR="00025290" w:rsidRPr="00046E73" w:rsidRDefault="00025290" w:rsidP="00D569CB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07254">
        <w:rPr>
          <w:rFonts w:ascii="Times New Roman" w:hAnsi="Times New Roman"/>
          <w:b/>
          <w:snapToGrid w:val="0"/>
          <w:sz w:val="24"/>
          <w:szCs w:val="24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(кандидат, получил покана след проведен предварителен подбор), избран за изпълнител, следва да представи: справка за оборота в сферата, попадаща в обхвата на поръчката с посочване на финансовата година (2014, 2015, 2016 г.), оборота срещу всяка година и вида на валутата, в зависимост от датата, на която участникът е създаден или е започнал дейността си.</w:t>
      </w:r>
    </w:p>
    <w:p w:rsidR="00025290" w:rsidRPr="00046E73" w:rsidRDefault="00025290" w:rsidP="00D00E74">
      <w:pPr>
        <w:spacing w:after="0" w:line="360" w:lineRule="auto"/>
        <w:ind w:left="709"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02CEA">
      <w:pPr>
        <w:tabs>
          <w:tab w:val="left" w:pos="1134"/>
          <w:tab w:val="left" w:pos="1276"/>
        </w:tabs>
        <w:spacing w:after="0" w:line="360" w:lineRule="auto"/>
        <w:ind w:firstLine="705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>2.</w:t>
      </w:r>
      <w:proofErr w:type="spellStart"/>
      <w:r w:rsidRPr="00046E73">
        <w:rPr>
          <w:rFonts w:ascii="Times New Roman" w:hAnsi="Times New Roman"/>
          <w:b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b/>
          <w:snapToGrid w:val="0"/>
          <w:sz w:val="24"/>
          <w:szCs w:val="24"/>
        </w:rPr>
        <w:t>.</w:t>
      </w:r>
      <w:r w:rsidRPr="00046E73">
        <w:rPr>
          <w:rFonts w:ascii="Times New Roman" w:hAnsi="Times New Roman"/>
          <w:snapToGrid w:val="0"/>
          <w:sz w:val="24"/>
          <w:szCs w:val="24"/>
        </w:rPr>
        <w:tab/>
        <w:t xml:space="preserve"> Всеки кандидат следва да притежава валидна застраховка Професионална отговорност, съгласно чл. 137, ал. 1, т. 1 ЗУТ, с минимална застрахователна сума за строител за строежи първа категория – 600 000 лв. за период от 1 (една) година (чл. 5, ал. 2, т. 1 от Наредбата за условията и реда за задължително застраховане в проектирането и строителството). </w:t>
      </w:r>
    </w:p>
    <w:p w:rsidR="00025290" w:rsidRPr="00046E73" w:rsidRDefault="00025290" w:rsidP="00D00E74">
      <w:pPr>
        <w:spacing w:after="0" w:line="360" w:lineRule="auto"/>
        <w:ind w:firstLine="705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На основание чл. 5, ал. 8 от Наредбата за условията и реда за задължителното застраховане в проектирането и строителството – ако в застрахователния договор бъде определен лимит за едно събитие, то този лимит не може да бъде по-малък от 300 000 /триста хиляди/ лева</w:t>
      </w:r>
      <w:r w:rsidR="00D07254">
        <w:rPr>
          <w:rFonts w:ascii="Times New Roman" w:hAnsi="Times New Roman"/>
          <w:snapToGrid w:val="0"/>
          <w:sz w:val="24"/>
          <w:szCs w:val="24"/>
        </w:rPr>
        <w:t>.</w:t>
      </w:r>
    </w:p>
    <w:p w:rsidR="00025290" w:rsidRPr="00B02CEA" w:rsidRDefault="00025290" w:rsidP="00D00E7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val="en-US"/>
        </w:rPr>
      </w:pPr>
      <w:r w:rsidRPr="00D07254">
        <w:rPr>
          <w:rFonts w:ascii="Times New Roman" w:hAnsi="Times New Roman"/>
          <w:b/>
          <w:sz w:val="24"/>
          <w:szCs w:val="24"/>
          <w:u w:val="single"/>
        </w:rPr>
        <w:t xml:space="preserve">За доказване на критериите за подбор </w:t>
      </w:r>
      <w:r w:rsidR="00B02CEA">
        <w:rPr>
          <w:rFonts w:ascii="Times New Roman" w:hAnsi="Times New Roman"/>
          <w:b/>
          <w:sz w:val="24"/>
          <w:szCs w:val="24"/>
          <w:u w:val="single"/>
        </w:rPr>
        <w:t>кандидатът</w:t>
      </w:r>
      <w:r w:rsidR="00B02CEA" w:rsidRPr="00D0725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07254">
        <w:rPr>
          <w:rFonts w:ascii="Times New Roman" w:hAnsi="Times New Roman"/>
          <w:b/>
          <w:sz w:val="24"/>
          <w:szCs w:val="24"/>
          <w:u w:val="single"/>
        </w:rPr>
        <w:t>попълва</w:t>
      </w:r>
      <w:r w:rsidRPr="00046E73">
        <w:rPr>
          <w:rFonts w:ascii="Times New Roman" w:hAnsi="Times New Roman"/>
          <w:sz w:val="24"/>
          <w:szCs w:val="24"/>
          <w:u w:val="single"/>
        </w:rPr>
        <w:t>:</w:t>
      </w:r>
      <w:r w:rsidRPr="00046E73">
        <w:rPr>
          <w:rFonts w:ascii="Times New Roman" w:hAnsi="Times New Roman"/>
          <w:sz w:val="24"/>
          <w:szCs w:val="24"/>
        </w:rPr>
        <w:t xml:space="preserve"> </w:t>
      </w:r>
      <w:r w:rsidRPr="00046E73">
        <w:rPr>
          <w:rFonts w:ascii="Times New Roman" w:hAnsi="Times New Roman"/>
          <w:i/>
          <w:sz w:val="24"/>
          <w:szCs w:val="24"/>
        </w:rPr>
        <w:t>Част IV: „Критерии за подбор“, Раздел Б „Икономическо и финансово състояние“, т. 5 от Единен европейски документ за обществени поръчки (ЕЕДОП) – приложен образец към документацията.</w:t>
      </w:r>
      <w:r w:rsidRPr="00046E73">
        <w:rPr>
          <w:rFonts w:ascii="Times New Roman" w:hAnsi="Times New Roman"/>
          <w:sz w:val="24"/>
          <w:szCs w:val="24"/>
        </w:rPr>
        <w:t xml:space="preserve"> В този раздел кандидатът следва да предостави следната информация: застрахователна сума по застрахователния договор и за какъв период е уговорена, срок на валидност на застраховката, евентуално точен уеб адрес ако е приложимо</w:t>
      </w:r>
      <w:r w:rsidR="0075003B">
        <w:rPr>
          <w:rFonts w:ascii="Times New Roman" w:hAnsi="Times New Roman"/>
          <w:sz w:val="24"/>
          <w:szCs w:val="24"/>
          <w:lang w:val="en-US"/>
        </w:rPr>
        <w:t>.</w:t>
      </w:r>
    </w:p>
    <w:p w:rsidR="00025290" w:rsidRPr="00046E73" w:rsidRDefault="00025290" w:rsidP="008F20F7">
      <w:pPr>
        <w:tabs>
          <w:tab w:val="left" w:pos="851"/>
          <w:tab w:val="left" w:pos="1276"/>
          <w:tab w:val="left" w:pos="1843"/>
          <w:tab w:val="left" w:pos="3240"/>
          <w:tab w:val="left" w:pos="9356"/>
        </w:tabs>
        <w:spacing w:after="0" w:line="360" w:lineRule="auto"/>
        <w:ind w:firstLine="705"/>
        <w:contextualSpacing/>
        <w:jc w:val="both"/>
        <w:rPr>
          <w:rFonts w:ascii="Times New Roman" w:hAnsi="Times New Roman"/>
          <w:sz w:val="24"/>
          <w:szCs w:val="20"/>
          <w:lang w:eastAsia="bg-BG"/>
        </w:rPr>
      </w:pPr>
      <w:r w:rsidRPr="00D07254">
        <w:rPr>
          <w:rFonts w:ascii="Times New Roman" w:hAnsi="Times New Roman"/>
          <w:b/>
          <w:snapToGrid w:val="0"/>
          <w:sz w:val="24"/>
          <w:szCs w:val="24"/>
          <w:u w:val="single"/>
        </w:rPr>
        <w:lastRenderedPageBreak/>
        <w:t xml:space="preserve">На етап сключване на </w:t>
      </w:r>
      <w:r w:rsidRPr="00B02CEA">
        <w:rPr>
          <w:rFonts w:ascii="Times New Roman" w:hAnsi="Times New Roman"/>
          <w:b/>
          <w:snapToGrid w:val="0"/>
          <w:sz w:val="24"/>
          <w:szCs w:val="24"/>
          <w:u w:val="single"/>
        </w:rPr>
        <w:t>договор</w:t>
      </w:r>
      <w:r w:rsidRPr="00A707E5">
        <w:rPr>
          <w:rFonts w:ascii="Times New Roman" w:hAnsi="Times New Roman"/>
          <w:b/>
          <w:snapToGrid w:val="0"/>
          <w:sz w:val="24"/>
          <w:szCs w:val="24"/>
          <w:u w:val="single"/>
        </w:rPr>
        <w:t xml:space="preserve">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>, избран за изпълнител, следва да представи:</w:t>
      </w:r>
      <w:r w:rsidRPr="00046E73">
        <w:rPr>
          <w:rFonts w:ascii="Times New Roman" w:hAnsi="Times New Roman"/>
          <w:sz w:val="24"/>
          <w:szCs w:val="24"/>
        </w:rPr>
        <w:t xml:space="preserve"> копие, заверено „Вярно с оригинала“, подпис и печат на участника, на валидна застрахователна полица</w:t>
      </w:r>
      <w:r w:rsidR="00A707E5">
        <w:rPr>
          <w:rFonts w:ascii="Times New Roman" w:hAnsi="Times New Roman"/>
          <w:sz w:val="24"/>
          <w:szCs w:val="24"/>
        </w:rPr>
        <w:t xml:space="preserve"> за застраховка „Професионална отговорност“</w:t>
      </w:r>
      <w:r w:rsidRPr="00046E73">
        <w:rPr>
          <w:rFonts w:ascii="Times New Roman" w:hAnsi="Times New Roman"/>
          <w:sz w:val="24"/>
          <w:szCs w:val="24"/>
        </w:rPr>
        <w:t>;</w:t>
      </w:r>
    </w:p>
    <w:p w:rsidR="00025290" w:rsidRPr="00046E73" w:rsidRDefault="00025290" w:rsidP="000464E3">
      <w:pPr>
        <w:tabs>
          <w:tab w:val="left" w:pos="851"/>
          <w:tab w:val="left" w:pos="1276"/>
          <w:tab w:val="left" w:pos="1843"/>
          <w:tab w:val="left" w:pos="3240"/>
          <w:tab w:val="left" w:pos="9356"/>
        </w:tabs>
        <w:spacing w:after="0" w:line="360" w:lineRule="auto"/>
        <w:ind w:firstLine="705"/>
        <w:contextualSpacing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025290" w:rsidRPr="00046E73" w:rsidRDefault="00025290" w:rsidP="00D07254">
      <w:pPr>
        <w:pStyle w:val="ListParagraph"/>
        <w:tabs>
          <w:tab w:val="left" w:pos="709"/>
          <w:tab w:val="left" w:pos="1843"/>
          <w:tab w:val="left" w:pos="3240"/>
          <w:tab w:val="left" w:pos="9356"/>
        </w:tabs>
        <w:spacing w:after="0" w:line="360" w:lineRule="auto"/>
        <w:ind w:left="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ab/>
        <w:t>3. Технически и професионални способности на участника. Изисквано минимално ниво:</w:t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</w:p>
    <w:p w:rsidR="00025290" w:rsidRPr="00046E73" w:rsidRDefault="00025290" w:rsidP="006A15ED">
      <w:pPr>
        <w:pStyle w:val="ListParagraph"/>
        <w:tabs>
          <w:tab w:val="left" w:pos="709"/>
          <w:tab w:val="left" w:pos="1843"/>
          <w:tab w:val="left" w:pos="3240"/>
          <w:tab w:val="left" w:pos="9356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bookmarkStart w:id="15" w:name="_Hlk496212229"/>
      <w:r w:rsidRPr="00046E73">
        <w:rPr>
          <w:rFonts w:ascii="Times New Roman" w:hAnsi="Times New Roman"/>
          <w:sz w:val="24"/>
          <w:szCs w:val="24"/>
        </w:rPr>
        <w:t>3.1.  Всеки кандидат следва да е изпълнил поне 2 (две) дейности, всяка от които – строителство с предмет и обем, идентични или сходни с тези на поръчката като под сходно строителство се разбира: ново строителство и/или реконструкция на съществуващи сгради с РЗП минимум 4000 м</w:t>
      </w:r>
      <w:r w:rsidRPr="00D11A6D">
        <w:rPr>
          <w:rFonts w:ascii="Times New Roman" w:hAnsi="Times New Roman"/>
          <w:sz w:val="24"/>
          <w:szCs w:val="24"/>
          <w:vertAlign w:val="superscript"/>
        </w:rPr>
        <w:t>2</w:t>
      </w:r>
      <w:r w:rsidRPr="00046E73">
        <w:rPr>
          <w:rFonts w:ascii="Times New Roman" w:hAnsi="Times New Roman"/>
          <w:i/>
          <w:sz w:val="24"/>
        </w:rPr>
        <w:t xml:space="preserve"> </w:t>
      </w:r>
      <w:r w:rsidRPr="00046E73">
        <w:rPr>
          <w:rFonts w:ascii="Times New Roman" w:hAnsi="Times New Roman"/>
          <w:sz w:val="24"/>
        </w:rPr>
        <w:t>свързана с безвредни производствени дейности, използвани високо технологични, компютъризирани технологии</w:t>
      </w:r>
      <w:r w:rsidRPr="00046E73">
        <w:rPr>
          <w:rStyle w:val="FootnoteReference"/>
        </w:rPr>
        <w:footnoteReference w:id="4"/>
      </w:r>
      <w:r w:rsidRPr="00046E73">
        <w:rPr>
          <w:rFonts w:ascii="Times New Roman" w:hAnsi="Times New Roman"/>
          <w:sz w:val="24"/>
          <w:szCs w:val="24"/>
        </w:rPr>
        <w:t xml:space="preserve"> през последните 5 (пет) години, считано от датата на подаване на заявлението за участие. </w:t>
      </w:r>
    </w:p>
    <w:bookmarkEnd w:id="15"/>
    <w:p w:rsidR="00025290" w:rsidRPr="00046E73" w:rsidRDefault="00025290" w:rsidP="00D00E74">
      <w:pPr>
        <w:pStyle w:val="ListParagraph"/>
        <w:tabs>
          <w:tab w:val="left" w:pos="709"/>
          <w:tab w:val="left" w:pos="1843"/>
          <w:tab w:val="left" w:pos="3240"/>
          <w:tab w:val="left" w:pos="9356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A707E5">
        <w:rPr>
          <w:rFonts w:ascii="Times New Roman" w:hAnsi="Times New Roman"/>
          <w:b/>
          <w:sz w:val="24"/>
          <w:szCs w:val="24"/>
          <w:u w:val="single"/>
        </w:rPr>
        <w:t xml:space="preserve">За доказване на критериите за подбор </w:t>
      </w:r>
      <w:r w:rsidR="00A707E5">
        <w:rPr>
          <w:rFonts w:ascii="Times New Roman" w:hAnsi="Times New Roman"/>
          <w:b/>
          <w:sz w:val="24"/>
          <w:szCs w:val="24"/>
          <w:u w:val="single"/>
        </w:rPr>
        <w:t>кандидатът</w:t>
      </w:r>
      <w:r w:rsidR="00A707E5" w:rsidRPr="00600EA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00EA9">
        <w:rPr>
          <w:rFonts w:ascii="Times New Roman" w:hAnsi="Times New Roman"/>
          <w:b/>
          <w:sz w:val="24"/>
          <w:szCs w:val="24"/>
          <w:u w:val="single"/>
        </w:rPr>
        <w:t>попълва</w:t>
      </w:r>
      <w:r w:rsidRPr="00046E73">
        <w:rPr>
          <w:rFonts w:ascii="Times New Roman" w:hAnsi="Times New Roman"/>
          <w:sz w:val="24"/>
          <w:szCs w:val="24"/>
          <w:u w:val="single"/>
        </w:rPr>
        <w:t>:</w:t>
      </w:r>
      <w:r w:rsidRPr="00046E73">
        <w:rPr>
          <w:rFonts w:ascii="Times New Roman" w:hAnsi="Times New Roman"/>
          <w:sz w:val="24"/>
          <w:szCs w:val="24"/>
        </w:rPr>
        <w:t xml:space="preserve"> </w:t>
      </w:r>
      <w:r w:rsidRPr="00046E73">
        <w:rPr>
          <w:rFonts w:ascii="Times New Roman" w:hAnsi="Times New Roman"/>
          <w:i/>
          <w:sz w:val="24"/>
          <w:szCs w:val="24"/>
        </w:rPr>
        <w:t xml:space="preserve">Част IV: „Критерии за подбор“, Раздел В, т. </w:t>
      </w:r>
      <w:r w:rsidR="00A707E5" w:rsidRPr="00046E73">
        <w:rPr>
          <w:rFonts w:ascii="Times New Roman" w:hAnsi="Times New Roman"/>
          <w:i/>
          <w:sz w:val="24"/>
          <w:szCs w:val="24"/>
        </w:rPr>
        <w:t>1</w:t>
      </w:r>
      <w:r w:rsidR="00A707E5">
        <w:rPr>
          <w:rFonts w:ascii="Times New Roman" w:hAnsi="Times New Roman"/>
          <w:i/>
          <w:sz w:val="24"/>
          <w:szCs w:val="24"/>
        </w:rPr>
        <w:t>а</w:t>
      </w:r>
      <w:r w:rsidRPr="00046E73">
        <w:rPr>
          <w:rFonts w:ascii="Times New Roman" w:hAnsi="Times New Roman"/>
          <w:i/>
          <w:sz w:val="24"/>
          <w:szCs w:val="24"/>
        </w:rPr>
        <w:t>: „Технически и професионални способности“ от Единен европейски документ за обществени поръчки (ЕЕДОП) – приложен образец към документацията.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Посочват се стойности, дати, получатели, описание на строителството – дали е ново строителство и/или реконструкции на съществуващи сгради, както и РЗП на обектите и описание на обектите, </w:t>
      </w:r>
      <w:r w:rsidRPr="00046E73">
        <w:rPr>
          <w:rFonts w:ascii="Times New Roman" w:hAnsi="Times New Roman"/>
          <w:sz w:val="24"/>
          <w:szCs w:val="24"/>
        </w:rPr>
        <w:t>в зависимост от изискванията на възложителя</w:t>
      </w:r>
      <w:r w:rsidRPr="00046E73">
        <w:rPr>
          <w:rFonts w:ascii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A707E5">
      <w:pPr>
        <w:pStyle w:val="ListParagraph"/>
        <w:tabs>
          <w:tab w:val="left" w:pos="709"/>
          <w:tab w:val="left" w:pos="1843"/>
          <w:tab w:val="left" w:pos="3240"/>
          <w:tab w:val="left" w:pos="9356"/>
        </w:tabs>
        <w:spacing w:after="0"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A707E5">
        <w:rPr>
          <w:rFonts w:ascii="Times New Roman" w:hAnsi="Times New Roman"/>
          <w:b/>
          <w:snapToGrid w:val="0"/>
          <w:sz w:val="24"/>
          <w:szCs w:val="24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>, избран за изпълнител, следва да представи: Списък на строителството, идентично или сходно с предмета на поръчката, придружен с удостоверения за добро изпълнение, които съдържат стойността, датата, на която е приключило изпълнението, мястото, вида и обема, както и дали е изпълнено в съответствие с нормативните изисквания.</w:t>
      </w:r>
    </w:p>
    <w:p w:rsidR="00025290" w:rsidRPr="00046E73" w:rsidRDefault="00025290" w:rsidP="001C0294">
      <w:p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046E73">
      <w:pPr>
        <w:pStyle w:val="ListParagraph"/>
        <w:numPr>
          <w:ilvl w:val="1"/>
          <w:numId w:val="40"/>
        </w:numPr>
        <w:tabs>
          <w:tab w:val="left" w:pos="1276"/>
          <w:tab w:val="left" w:pos="9356"/>
        </w:tabs>
        <w:spacing w:after="0" w:line="360" w:lineRule="auto"/>
        <w:ind w:left="0"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Участникът следва да разполага с персонал с определена компетентност за изпълнение на поръчката, които да отговарят на съответните изисквания: </w:t>
      </w:r>
    </w:p>
    <w:p w:rsidR="00025290" w:rsidRPr="00046E73" w:rsidRDefault="00025290" w:rsidP="00046E73">
      <w:pPr>
        <w:pStyle w:val="ListParagraph"/>
        <w:tabs>
          <w:tab w:val="left" w:pos="709"/>
          <w:tab w:val="left" w:pos="9356"/>
        </w:tabs>
        <w:spacing w:after="0"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  <w:t xml:space="preserve">3.2.1. Ръководител на обекта: Архитект или строителен инженер ПГС/ССС, отговарящ на изискванията на </w:t>
      </w:r>
      <w:bookmarkStart w:id="16" w:name="_Hlk496208473"/>
      <w:r w:rsidRPr="00046E73">
        <w:rPr>
          <w:rFonts w:ascii="Times New Roman" w:hAnsi="Times New Roman"/>
          <w:snapToGrid w:val="0"/>
          <w:sz w:val="24"/>
          <w:szCs w:val="24"/>
        </w:rPr>
        <w:t>чл. 163а от ЗУТ</w:t>
      </w:r>
      <w:bookmarkEnd w:id="16"/>
      <w:r w:rsidRPr="00046E73">
        <w:rPr>
          <w:rFonts w:ascii="Times New Roman" w:hAnsi="Times New Roman"/>
          <w:snapToGrid w:val="0"/>
          <w:sz w:val="24"/>
          <w:szCs w:val="24"/>
        </w:rPr>
        <w:t>, с професионален опит не по-малък от 10 г. на позиция ръководител на строеж, ко</w:t>
      </w:r>
      <w:r w:rsidR="003E7EA8">
        <w:rPr>
          <w:rFonts w:ascii="Times New Roman" w:hAnsi="Times New Roman"/>
          <w:snapToGrid w:val="0"/>
          <w:sz w:val="24"/>
          <w:szCs w:val="24"/>
        </w:rPr>
        <w:t>й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то е участвал като ръководител на минимум два </w:t>
      </w:r>
      <w:r w:rsidR="001F5B70">
        <w:rPr>
          <w:rFonts w:ascii="Times New Roman" w:hAnsi="Times New Roman"/>
          <w:snapToGrid w:val="0"/>
          <w:sz w:val="24"/>
          <w:szCs w:val="24"/>
        </w:rPr>
        <w:t>идентични</w:t>
      </w:r>
      <w:r w:rsidR="00C36AC8">
        <w:rPr>
          <w:rFonts w:ascii="Times New Roman" w:hAnsi="Times New Roman"/>
          <w:snapToGrid w:val="0"/>
          <w:sz w:val="24"/>
          <w:szCs w:val="24"/>
        </w:rPr>
        <w:t xml:space="preserve"> или </w:t>
      </w:r>
      <w:r w:rsidRPr="00046E73">
        <w:rPr>
          <w:rFonts w:ascii="Times New Roman" w:hAnsi="Times New Roman"/>
          <w:snapToGrid w:val="0"/>
          <w:sz w:val="24"/>
          <w:szCs w:val="24"/>
        </w:rPr>
        <w:t>сходни* обекта, с тези на поръчка</w:t>
      </w:r>
      <w:r w:rsidRPr="00046E73">
        <w:rPr>
          <w:snapToGrid w:val="0"/>
          <w:szCs w:val="24"/>
        </w:rPr>
        <w:t>.</w:t>
      </w:r>
    </w:p>
    <w:p w:rsidR="00025290" w:rsidRPr="00046E73" w:rsidRDefault="00025290" w:rsidP="00046E73">
      <w:pPr>
        <w:pStyle w:val="ListParagraph"/>
        <w:tabs>
          <w:tab w:val="left" w:pos="1276"/>
          <w:tab w:val="left" w:pos="9356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*Сходни обекти са обекти </w:t>
      </w:r>
      <w:r w:rsidRPr="00046E73">
        <w:rPr>
          <w:rFonts w:ascii="Times New Roman" w:hAnsi="Times New Roman"/>
          <w:sz w:val="24"/>
          <w:szCs w:val="24"/>
        </w:rPr>
        <w:t>ново строителство и/или реконструкция на съществуващи сгради с РЗП минимум 4000 м</w:t>
      </w:r>
      <w:r w:rsidRPr="00D11A6D">
        <w:rPr>
          <w:rFonts w:ascii="Times New Roman" w:hAnsi="Times New Roman"/>
          <w:szCs w:val="24"/>
          <w:vertAlign w:val="superscript"/>
        </w:rPr>
        <w:t>2</w:t>
      </w:r>
      <w:r w:rsidRPr="00046E73">
        <w:rPr>
          <w:rFonts w:ascii="Times New Roman" w:hAnsi="Times New Roman"/>
          <w:i/>
          <w:sz w:val="24"/>
        </w:rPr>
        <w:t xml:space="preserve"> </w:t>
      </w:r>
      <w:r w:rsidRPr="00046E73">
        <w:rPr>
          <w:rFonts w:ascii="Times New Roman" w:hAnsi="Times New Roman"/>
          <w:sz w:val="24"/>
        </w:rPr>
        <w:t>свързана с безвредни производствени дейности, използвани високо технологични, компютъризирани технологии</w:t>
      </w:r>
      <w:r w:rsidRPr="00046E73">
        <w:rPr>
          <w:rStyle w:val="FootnoteReference"/>
        </w:rPr>
        <w:footnoteReference w:id="5"/>
      </w:r>
    </w:p>
    <w:p w:rsidR="00025290" w:rsidRPr="00046E73" w:rsidRDefault="00025290" w:rsidP="00046E73">
      <w:pPr>
        <w:pStyle w:val="ListParagraph"/>
        <w:tabs>
          <w:tab w:val="left" w:pos="1276"/>
          <w:tab w:val="left" w:pos="9356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3.2.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Технически ръководители:</w:t>
      </w:r>
    </w:p>
    <w:p w:rsidR="00025290" w:rsidRPr="005144DC" w:rsidRDefault="00025290" w:rsidP="00600EA9">
      <w:pPr>
        <w:pStyle w:val="ListParagraph"/>
        <w:numPr>
          <w:ilvl w:val="0"/>
          <w:numId w:val="3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Технически ръководител по части „Архитектура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“ – Архитект, строителен инженер или строителен техник, отговарящ на изискванията на чл. </w:t>
      </w:r>
      <w:r w:rsidRPr="00600EA9">
        <w:rPr>
          <w:rFonts w:ascii="Times New Roman" w:hAnsi="Times New Roman"/>
          <w:snapToGrid w:val="0"/>
          <w:sz w:val="24"/>
          <w:szCs w:val="24"/>
        </w:rPr>
        <w:t>163а о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т ЗУТ, с професионален опит като технически ръководител по част „Архитектура“ </w:t>
      </w:r>
      <w:r w:rsidRPr="00C21BA8">
        <w:rPr>
          <w:rFonts w:ascii="Times New Roman" w:hAnsi="Times New Roman"/>
          <w:snapToGrid w:val="0"/>
          <w:sz w:val="24"/>
          <w:szCs w:val="24"/>
        </w:rPr>
        <w:t>не по-малко от 5 г.</w:t>
      </w:r>
    </w:p>
    <w:p w:rsidR="00025290" w:rsidRPr="00C21BA8" w:rsidRDefault="00025290" w:rsidP="00600EA9">
      <w:pPr>
        <w:pStyle w:val="ListParagraph"/>
        <w:numPr>
          <w:ilvl w:val="0"/>
          <w:numId w:val="3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534DE">
        <w:rPr>
          <w:rFonts w:ascii="Times New Roman" w:hAnsi="Times New Roman"/>
          <w:snapToGrid w:val="0"/>
          <w:sz w:val="24"/>
          <w:szCs w:val="24"/>
        </w:rPr>
        <w:t>Технически ръководите</w:t>
      </w:r>
      <w:r w:rsidR="003E7EA8" w:rsidRPr="003534DE">
        <w:rPr>
          <w:rFonts w:ascii="Times New Roman" w:hAnsi="Times New Roman"/>
          <w:snapToGrid w:val="0"/>
          <w:sz w:val="24"/>
          <w:szCs w:val="24"/>
        </w:rPr>
        <w:t>л</w:t>
      </w:r>
      <w:r w:rsidRPr="003534DE">
        <w:rPr>
          <w:rFonts w:ascii="Times New Roman" w:hAnsi="Times New Roman"/>
          <w:snapToGrid w:val="0"/>
          <w:sz w:val="24"/>
          <w:szCs w:val="24"/>
        </w:rPr>
        <w:t xml:space="preserve"> по част </w:t>
      </w:r>
      <w:bookmarkStart w:id="17" w:name="_Hlk496208509"/>
      <w:r w:rsidRPr="003534DE">
        <w:rPr>
          <w:rFonts w:ascii="Times New Roman" w:hAnsi="Times New Roman"/>
          <w:snapToGrid w:val="0"/>
          <w:sz w:val="24"/>
          <w:szCs w:val="24"/>
        </w:rPr>
        <w:t>„Електро инсталации“</w:t>
      </w:r>
      <w:bookmarkEnd w:id="17"/>
      <w:r w:rsidRPr="003534DE">
        <w:rPr>
          <w:rFonts w:ascii="Times New Roman" w:hAnsi="Times New Roman"/>
          <w:snapToGrid w:val="0"/>
          <w:sz w:val="24"/>
          <w:szCs w:val="24"/>
        </w:rPr>
        <w:t xml:space="preserve"> – електро инженер или електротехник, отговарящ на изискванията на </w:t>
      </w:r>
      <w:bookmarkStart w:id="18" w:name="_Hlk496208681"/>
      <w:r w:rsidRPr="003534DE">
        <w:rPr>
          <w:rFonts w:ascii="Times New Roman" w:hAnsi="Times New Roman"/>
          <w:snapToGrid w:val="0"/>
          <w:sz w:val="24"/>
          <w:szCs w:val="24"/>
        </w:rPr>
        <w:t>чл. 1</w:t>
      </w:r>
      <w:r w:rsidRPr="00600EA9">
        <w:rPr>
          <w:rFonts w:ascii="Times New Roman" w:hAnsi="Times New Roman"/>
          <w:snapToGrid w:val="0"/>
          <w:sz w:val="24"/>
          <w:szCs w:val="24"/>
        </w:rPr>
        <w:t>63а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 от ЗУТ</w:t>
      </w:r>
      <w:bookmarkEnd w:id="18"/>
      <w:r w:rsidRPr="00923E67">
        <w:rPr>
          <w:rFonts w:ascii="Times New Roman" w:hAnsi="Times New Roman"/>
          <w:snapToGrid w:val="0"/>
          <w:sz w:val="24"/>
          <w:szCs w:val="24"/>
        </w:rPr>
        <w:t>, с професионален опит като технически ръководител по част „Електро инсталации“ не по-малко от 5 г.</w:t>
      </w:r>
    </w:p>
    <w:p w:rsidR="00025290" w:rsidRPr="00C21BA8" w:rsidRDefault="00025290" w:rsidP="00600EA9">
      <w:pPr>
        <w:pStyle w:val="ListParagraph"/>
        <w:numPr>
          <w:ilvl w:val="0"/>
          <w:numId w:val="3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4DC">
        <w:rPr>
          <w:rFonts w:ascii="Times New Roman" w:hAnsi="Times New Roman"/>
          <w:snapToGrid w:val="0"/>
          <w:sz w:val="24"/>
          <w:szCs w:val="24"/>
        </w:rPr>
        <w:t>Тех</w:t>
      </w:r>
      <w:r w:rsidRPr="003534DE">
        <w:rPr>
          <w:rFonts w:ascii="Times New Roman" w:hAnsi="Times New Roman"/>
          <w:snapToGrid w:val="0"/>
          <w:sz w:val="24"/>
          <w:szCs w:val="24"/>
        </w:rPr>
        <w:t xml:space="preserve">нически ръководител по част </w:t>
      </w:r>
      <w:bookmarkStart w:id="19" w:name="_Hlk496208575"/>
      <w:r w:rsidRPr="003534DE">
        <w:rPr>
          <w:rFonts w:ascii="Times New Roman" w:hAnsi="Times New Roman"/>
          <w:snapToGrid w:val="0"/>
          <w:sz w:val="24"/>
          <w:szCs w:val="24"/>
        </w:rPr>
        <w:t xml:space="preserve">„Отопление, вентилация и климатизация“ </w:t>
      </w:r>
      <w:bookmarkEnd w:id="19"/>
      <w:r w:rsidRPr="003534DE">
        <w:rPr>
          <w:rFonts w:ascii="Times New Roman" w:hAnsi="Times New Roman"/>
          <w:snapToGrid w:val="0"/>
          <w:sz w:val="24"/>
          <w:szCs w:val="24"/>
        </w:rPr>
        <w:t>– машинен инженер, отговарящ на изискванията на чл</w:t>
      </w:r>
      <w:r w:rsidRPr="00600EA9">
        <w:rPr>
          <w:rFonts w:ascii="Times New Roman" w:hAnsi="Times New Roman"/>
          <w:snapToGrid w:val="0"/>
          <w:sz w:val="24"/>
          <w:szCs w:val="24"/>
        </w:rPr>
        <w:t>. 163а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 от ЗУТ, с професионален опит като технически ръководител по част „Отопление, вентилация и климатизация“ не по-малко от 5 г.</w:t>
      </w:r>
    </w:p>
    <w:p w:rsidR="00025290" w:rsidRPr="00600EA9" w:rsidRDefault="00025290" w:rsidP="00600EA9">
      <w:pPr>
        <w:pStyle w:val="ListParagraph"/>
        <w:numPr>
          <w:ilvl w:val="0"/>
          <w:numId w:val="3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144DC">
        <w:rPr>
          <w:rFonts w:ascii="Times New Roman" w:hAnsi="Times New Roman"/>
          <w:snapToGrid w:val="0"/>
          <w:sz w:val="24"/>
          <w:szCs w:val="24"/>
        </w:rPr>
        <w:t>Експерт-</w:t>
      </w:r>
      <w:r w:rsidRPr="003534DE">
        <w:rPr>
          <w:rFonts w:ascii="Times New Roman" w:hAnsi="Times New Roman"/>
          <w:snapToGrid w:val="0"/>
          <w:sz w:val="24"/>
          <w:szCs w:val="24"/>
        </w:rPr>
        <w:t>контрол по качеството на влаганите строителни продукти – архитект, строителен инженер или строителен техник, с професионален опит по основната си специалност не по-малко от 5 г., отговарящ на изискванията на чл. 1</w:t>
      </w:r>
      <w:r w:rsidRPr="00600EA9">
        <w:rPr>
          <w:rFonts w:ascii="Times New Roman" w:hAnsi="Times New Roman"/>
          <w:snapToGrid w:val="0"/>
          <w:sz w:val="24"/>
          <w:szCs w:val="24"/>
        </w:rPr>
        <w:t>63а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 от ЗУТ и притежаващ сертификат за преми</w:t>
      </w:r>
      <w:r w:rsidRPr="00C21BA8">
        <w:rPr>
          <w:rFonts w:ascii="Times New Roman" w:hAnsi="Times New Roman"/>
          <w:snapToGrid w:val="0"/>
          <w:sz w:val="24"/>
          <w:szCs w:val="24"/>
        </w:rPr>
        <w:t xml:space="preserve">нато обучение за контрол върху качеството на изпълнение на строителство за съответствие на влаганите в строежите строителни продукти със съществени изисквания за безопасност </w:t>
      </w:r>
      <w:r w:rsidRPr="00600EA9">
        <w:rPr>
          <w:rFonts w:ascii="Times New Roman" w:hAnsi="Times New Roman"/>
          <w:snapToGrid w:val="0"/>
          <w:sz w:val="24"/>
          <w:szCs w:val="24"/>
        </w:rPr>
        <w:t>за 2017 г.</w:t>
      </w:r>
    </w:p>
    <w:p w:rsidR="00025290" w:rsidRPr="00092235" w:rsidRDefault="00025290" w:rsidP="00600EA9">
      <w:pPr>
        <w:pStyle w:val="ListParagraph"/>
        <w:numPr>
          <w:ilvl w:val="0"/>
          <w:numId w:val="34"/>
        </w:numPr>
        <w:tabs>
          <w:tab w:val="left" w:pos="993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E67">
        <w:rPr>
          <w:rFonts w:ascii="Times New Roman" w:hAnsi="Times New Roman"/>
          <w:snapToGrid w:val="0"/>
          <w:sz w:val="24"/>
          <w:szCs w:val="24"/>
        </w:rPr>
        <w:t xml:space="preserve">Длъжностно лице по безопасност и здраве – архитект, строителен инженер или строителен техник, отговарящ на изискванията на чл. </w:t>
      </w:r>
      <w:r w:rsidRPr="00600EA9">
        <w:rPr>
          <w:rFonts w:ascii="Times New Roman" w:hAnsi="Times New Roman"/>
          <w:snapToGrid w:val="0"/>
          <w:sz w:val="24"/>
          <w:szCs w:val="24"/>
        </w:rPr>
        <w:t>163а</w:t>
      </w:r>
      <w:r w:rsidRPr="00923E67">
        <w:rPr>
          <w:rFonts w:ascii="Times New Roman" w:hAnsi="Times New Roman"/>
          <w:snapToGrid w:val="0"/>
          <w:sz w:val="24"/>
          <w:szCs w:val="24"/>
        </w:rPr>
        <w:t xml:space="preserve"> от ЗУТ, с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професионален опит като длъжностно лице по безопасност и здраве не по-малко от 5 г., притежаващ сертификат за преминато първоначално и периодично обучение за 2017 г., съгласно Закона за здравословните и безопасни условия на труд</w:t>
      </w:r>
      <w:r w:rsidR="00923E67" w:rsidRPr="00923E67">
        <w:rPr>
          <w:rFonts w:ascii="Times New Roman" w:eastAsia="Times New Roman" w:hAnsi="Times New Roman"/>
          <w:noProof/>
          <w:sz w:val="24"/>
          <w:szCs w:val="24"/>
          <w:lang w:eastAsia="cs-CZ"/>
        </w:rPr>
        <w:t xml:space="preserve"> </w:t>
      </w:r>
      <w:r w:rsidR="00923E67" w:rsidRPr="00092235">
        <w:rPr>
          <w:rFonts w:ascii="Times New Roman" w:eastAsia="Times New Roman" w:hAnsi="Times New Roman"/>
          <w:noProof/>
          <w:sz w:val="24"/>
          <w:szCs w:val="24"/>
          <w:lang w:eastAsia="cs-CZ"/>
        </w:rPr>
        <w:t>и относимите нормативни актове по здравословни и безопасни условия на труд</w:t>
      </w:r>
      <w:r w:rsidRPr="00092235">
        <w:rPr>
          <w:rFonts w:ascii="Times New Roman" w:hAnsi="Times New Roman"/>
          <w:snapToGrid w:val="0"/>
          <w:sz w:val="24"/>
          <w:szCs w:val="24"/>
        </w:rPr>
        <w:t>.</w:t>
      </w:r>
    </w:p>
    <w:p w:rsidR="00025290" w:rsidRPr="00046E73" w:rsidRDefault="00025290" w:rsidP="00A707E5">
      <w:pPr>
        <w:pStyle w:val="ListParagraph"/>
        <w:tabs>
          <w:tab w:val="left" w:pos="709"/>
          <w:tab w:val="left" w:pos="9356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92235">
        <w:rPr>
          <w:rFonts w:ascii="Times New Roman" w:hAnsi="Times New Roman"/>
          <w:snapToGrid w:val="0"/>
          <w:sz w:val="24"/>
          <w:szCs w:val="24"/>
        </w:rPr>
        <w:t>3.2.3. Основен технически персонал, както следва:</w:t>
      </w:r>
    </w:p>
    <w:p w:rsidR="00025290" w:rsidRPr="00046E73" w:rsidRDefault="00025290" w:rsidP="00A707E5">
      <w:pPr>
        <w:pStyle w:val="ListParagraph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- Най-малко петима специалисти с квалификация за изпълнение на част „архитектурно-строителна“, с професионален опит по специалността минимум 5 г.</w:t>
      </w:r>
    </w:p>
    <w:p w:rsidR="00025290" w:rsidRPr="00046E73" w:rsidRDefault="00025290" w:rsidP="00A707E5">
      <w:pPr>
        <w:pStyle w:val="ListParagraph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- Най-малко двама специалисти с квалификация за изпълнение на електро инсталации, с професионален опит по специалността минимум 5 г.</w:t>
      </w:r>
    </w:p>
    <w:p w:rsidR="00025290" w:rsidRPr="00046E73" w:rsidRDefault="00025290" w:rsidP="00A707E5">
      <w:pPr>
        <w:pStyle w:val="ListParagraph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- Най-малко двама специалисти с квалификация за изпълнение на отопление, вентилация и климатизация, с професионален опит по специалността минимум 5 г.</w:t>
      </w:r>
    </w:p>
    <w:p w:rsidR="00025290" w:rsidRPr="00046E73" w:rsidRDefault="00025290" w:rsidP="00A707E5">
      <w:pPr>
        <w:pStyle w:val="ListParagraph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- Най-малко един специалист с квалификация за изпълнение на част „геодезия, и вертикална планировка“, с професионален опит по специалността минимум 5 г.</w:t>
      </w:r>
    </w:p>
    <w:p w:rsidR="00025290" w:rsidRPr="00046E73" w:rsidRDefault="00025290" w:rsidP="00A707E5">
      <w:pPr>
        <w:pStyle w:val="ListParagraph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- Най-малко един специалист с квалификация за изпълнение на пътно строителство, с професионален опит по специалността минимум 5 г.</w:t>
      </w:r>
    </w:p>
    <w:p w:rsidR="00025290" w:rsidRPr="00046E73" w:rsidRDefault="00025290" w:rsidP="003E7EA8">
      <w:pPr>
        <w:widowControl w:val="0"/>
        <w:tabs>
          <w:tab w:val="left" w:pos="709"/>
          <w:tab w:val="left" w:pos="1843"/>
          <w:tab w:val="left" w:pos="3240"/>
          <w:tab w:val="left" w:pos="93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1A6D">
        <w:rPr>
          <w:rFonts w:ascii="Times New Roman" w:hAnsi="Times New Roman"/>
          <w:b/>
          <w:sz w:val="24"/>
          <w:szCs w:val="24"/>
        </w:rPr>
        <w:tab/>
      </w:r>
      <w:r w:rsidRPr="00046E73">
        <w:rPr>
          <w:rFonts w:ascii="Times New Roman" w:hAnsi="Times New Roman"/>
          <w:b/>
          <w:sz w:val="24"/>
          <w:szCs w:val="24"/>
          <w:u w:val="single"/>
        </w:rPr>
        <w:t xml:space="preserve">За доказване на критерия за подбор </w:t>
      </w:r>
      <w:r w:rsidR="00A707E5">
        <w:rPr>
          <w:rFonts w:ascii="Times New Roman" w:hAnsi="Times New Roman"/>
          <w:b/>
          <w:sz w:val="24"/>
          <w:szCs w:val="24"/>
          <w:u w:val="single"/>
        </w:rPr>
        <w:t>кандидатът</w:t>
      </w:r>
      <w:r w:rsidR="00A707E5" w:rsidRPr="00046E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46E73">
        <w:rPr>
          <w:rFonts w:ascii="Times New Roman" w:hAnsi="Times New Roman"/>
          <w:b/>
          <w:sz w:val="24"/>
          <w:szCs w:val="24"/>
          <w:u w:val="single"/>
        </w:rPr>
        <w:t>попълва</w:t>
      </w:r>
      <w:r w:rsidRPr="00046E73">
        <w:rPr>
          <w:rFonts w:ascii="Times New Roman" w:hAnsi="Times New Roman"/>
          <w:sz w:val="24"/>
          <w:szCs w:val="24"/>
          <w:u w:val="single"/>
        </w:rPr>
        <w:t>:</w:t>
      </w:r>
      <w:r w:rsidRPr="00046E73">
        <w:rPr>
          <w:rFonts w:ascii="Times New Roman" w:hAnsi="Times New Roman"/>
          <w:sz w:val="24"/>
          <w:szCs w:val="24"/>
        </w:rPr>
        <w:t xml:space="preserve"> </w:t>
      </w:r>
      <w:r w:rsidRPr="00046E73">
        <w:rPr>
          <w:rFonts w:ascii="Times New Roman" w:hAnsi="Times New Roman"/>
          <w:i/>
          <w:sz w:val="24"/>
          <w:szCs w:val="24"/>
        </w:rPr>
        <w:t>Част IV: „Критерии за подбор“, Раздел В, т. 6: „Технически и професионални способности“ от Единен европейски документ за обществени поръчки (ЕЕДОП) – приложен образец към документацията.</w:t>
      </w:r>
      <w:r w:rsidRPr="00046E73">
        <w:rPr>
          <w:rFonts w:ascii="Times New Roman" w:hAnsi="Times New Roman"/>
          <w:sz w:val="24"/>
          <w:szCs w:val="24"/>
        </w:rPr>
        <w:t xml:space="preserve"> В този раздел участникът следва да предостави информация в зависимост от изискванията на възложителя към всеки от лицата, които ще участват в строителството; </w:t>
      </w:r>
    </w:p>
    <w:p w:rsidR="00025290" w:rsidRPr="00046E73" w:rsidRDefault="00025290" w:rsidP="00046E73">
      <w:pPr>
        <w:pStyle w:val="ListParagraph"/>
        <w:tabs>
          <w:tab w:val="left" w:pos="284"/>
          <w:tab w:val="left" w:pos="567"/>
        </w:tabs>
        <w:spacing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ab/>
      </w:r>
      <w:r w:rsidRPr="00B47412">
        <w:rPr>
          <w:rFonts w:ascii="Times New Roman" w:hAnsi="Times New Roman"/>
          <w:b/>
          <w:snapToGrid w:val="0"/>
          <w:sz w:val="24"/>
          <w:szCs w:val="24"/>
          <w:u w:val="single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избран за изпълнител, следва да представи: Списък </w:t>
      </w:r>
      <w:bookmarkStart w:id="20" w:name="_Hlk496211700"/>
      <w:r w:rsidRPr="00046E73">
        <w:rPr>
          <w:rFonts w:ascii="Times New Roman" w:hAnsi="Times New Roman"/>
          <w:snapToGrid w:val="0"/>
          <w:sz w:val="24"/>
          <w:szCs w:val="24"/>
        </w:rPr>
        <w:t xml:space="preserve">на </w:t>
      </w:r>
      <w:bookmarkEnd w:id="20"/>
      <w:r w:rsidRPr="00046E73">
        <w:rPr>
          <w:rFonts w:ascii="Times New Roman" w:hAnsi="Times New Roman"/>
          <w:snapToGrid w:val="0"/>
          <w:sz w:val="24"/>
          <w:szCs w:val="24"/>
        </w:rPr>
        <w:t>персонала, който ще изпълнява поръчката, в който е посочена професионалната компетентност на лицата.</w:t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</w:p>
    <w:p w:rsidR="00025290" w:rsidRPr="00046E73" w:rsidRDefault="00025290" w:rsidP="00046E73">
      <w:pPr>
        <w:pStyle w:val="ListParagraph"/>
        <w:tabs>
          <w:tab w:val="left" w:pos="284"/>
          <w:tab w:val="left" w:pos="567"/>
        </w:tabs>
        <w:spacing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</w:p>
    <w:p w:rsidR="00025290" w:rsidRPr="00046E73" w:rsidRDefault="00025290" w:rsidP="003E7EA8">
      <w:pPr>
        <w:pStyle w:val="ListParagraph"/>
        <w:tabs>
          <w:tab w:val="left" w:pos="284"/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  <w:t>3.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3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Участникът следва да разполага с лица, които ще изпълняват строителството- минимум 30 човека строителен персонал;</w:t>
      </w:r>
    </w:p>
    <w:p w:rsidR="00025290" w:rsidRPr="00046E73" w:rsidRDefault="00025290" w:rsidP="003E7EA8">
      <w:pPr>
        <w:widowControl w:val="0"/>
        <w:tabs>
          <w:tab w:val="left" w:pos="709"/>
          <w:tab w:val="left" w:pos="993"/>
          <w:tab w:val="left" w:pos="1843"/>
          <w:tab w:val="left" w:pos="3240"/>
          <w:tab w:val="left" w:pos="93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11A6D">
        <w:rPr>
          <w:rFonts w:ascii="Times New Roman" w:hAnsi="Times New Roman"/>
          <w:b/>
          <w:sz w:val="24"/>
          <w:szCs w:val="24"/>
        </w:rPr>
        <w:tab/>
      </w:r>
      <w:r w:rsidRPr="00046E73">
        <w:rPr>
          <w:rFonts w:ascii="Times New Roman" w:hAnsi="Times New Roman"/>
          <w:b/>
          <w:sz w:val="24"/>
          <w:szCs w:val="24"/>
          <w:u w:val="single"/>
        </w:rPr>
        <w:t xml:space="preserve">За доказване на критерия за подбор </w:t>
      </w:r>
      <w:r w:rsidR="003E7EA8">
        <w:rPr>
          <w:rFonts w:ascii="Times New Roman" w:hAnsi="Times New Roman"/>
          <w:b/>
          <w:sz w:val="24"/>
          <w:szCs w:val="24"/>
          <w:u w:val="single"/>
        </w:rPr>
        <w:t>кандидатът</w:t>
      </w:r>
      <w:r w:rsidR="003E7EA8" w:rsidRPr="00046E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46E73">
        <w:rPr>
          <w:rFonts w:ascii="Times New Roman" w:hAnsi="Times New Roman"/>
          <w:b/>
          <w:sz w:val="24"/>
          <w:szCs w:val="24"/>
          <w:u w:val="single"/>
        </w:rPr>
        <w:t>попълва</w:t>
      </w:r>
      <w:r w:rsidRPr="00046E73">
        <w:rPr>
          <w:rFonts w:ascii="Times New Roman" w:hAnsi="Times New Roman"/>
          <w:sz w:val="24"/>
          <w:szCs w:val="24"/>
          <w:u w:val="single"/>
        </w:rPr>
        <w:t>:</w:t>
      </w:r>
      <w:r w:rsidRPr="00046E73">
        <w:rPr>
          <w:rFonts w:ascii="Times New Roman" w:hAnsi="Times New Roman"/>
          <w:sz w:val="24"/>
          <w:szCs w:val="24"/>
        </w:rPr>
        <w:t xml:space="preserve"> </w:t>
      </w:r>
      <w:r w:rsidRPr="00046E73">
        <w:rPr>
          <w:rFonts w:ascii="Times New Roman" w:hAnsi="Times New Roman"/>
          <w:i/>
          <w:sz w:val="24"/>
          <w:szCs w:val="24"/>
        </w:rPr>
        <w:t xml:space="preserve">Част IV: „Критерии за подбор“, Раздел В, т. 2: „Технически и професионални способности“ </w:t>
      </w:r>
      <w:bookmarkStart w:id="21" w:name="_Hlk497669160"/>
      <w:r w:rsidRPr="00046E73">
        <w:rPr>
          <w:rFonts w:ascii="Times New Roman" w:hAnsi="Times New Roman"/>
          <w:i/>
          <w:sz w:val="24"/>
          <w:szCs w:val="24"/>
        </w:rPr>
        <w:t>от Единен европейски документ за обществени поръчки (ЕЕДОП) – приложен образец към документацията.</w:t>
      </w:r>
      <w:r w:rsidRPr="00046E73">
        <w:rPr>
          <w:rFonts w:ascii="Times New Roman" w:hAnsi="Times New Roman"/>
          <w:sz w:val="24"/>
          <w:szCs w:val="24"/>
        </w:rPr>
        <w:t xml:space="preserve"> </w:t>
      </w:r>
      <w:bookmarkEnd w:id="21"/>
      <w:r w:rsidRPr="00046E73">
        <w:rPr>
          <w:rFonts w:ascii="Times New Roman" w:hAnsi="Times New Roman"/>
          <w:sz w:val="24"/>
          <w:szCs w:val="24"/>
        </w:rPr>
        <w:t xml:space="preserve">В този раздел участникът следва да предостави информация в зависимост от изискванията на възложителя към всеки от лицата, които ще участват в строителството: </w:t>
      </w:r>
    </w:p>
    <w:p w:rsidR="00025290" w:rsidRPr="00046E73" w:rsidRDefault="00025290" w:rsidP="00880E4E">
      <w:pPr>
        <w:pStyle w:val="ListParagraph"/>
        <w:tabs>
          <w:tab w:val="left" w:pos="284"/>
          <w:tab w:val="left" w:pos="567"/>
        </w:tabs>
        <w:spacing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ab/>
      </w:r>
      <w:r w:rsidRPr="003E7EA8">
        <w:rPr>
          <w:rFonts w:ascii="Times New Roman" w:hAnsi="Times New Roman"/>
          <w:b/>
          <w:snapToGrid w:val="0"/>
          <w:sz w:val="24"/>
          <w:szCs w:val="24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>, избран за изпълнител, следва да представи: Списък на лицата, които ще участват в строителството.</w:t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</w:p>
    <w:p w:rsidR="00025290" w:rsidRPr="00046E73" w:rsidRDefault="00025290" w:rsidP="00046E73">
      <w:pPr>
        <w:pStyle w:val="ListParagraph"/>
        <w:tabs>
          <w:tab w:val="left" w:pos="284"/>
          <w:tab w:val="left" w:pos="567"/>
        </w:tabs>
        <w:spacing w:line="360" w:lineRule="auto"/>
        <w:ind w:left="1211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D11A6D">
      <w:pPr>
        <w:pStyle w:val="ListParagraph"/>
        <w:tabs>
          <w:tab w:val="left" w:pos="284"/>
          <w:tab w:val="left" w:pos="567"/>
        </w:tabs>
        <w:spacing w:line="360" w:lineRule="auto"/>
        <w:ind w:left="0"/>
        <w:jc w:val="both"/>
        <w:rPr>
          <w:rFonts w:ascii="Courier New" w:hAnsi="Courier New" w:cs="Courier New"/>
          <w:sz w:val="20"/>
          <w:szCs w:val="20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  <w:t xml:space="preserve">3.4.  Всеки кандидат следва да </w:t>
      </w:r>
      <w:r w:rsidR="00EE5731">
        <w:rPr>
          <w:rFonts w:ascii="Times New Roman" w:hAnsi="Times New Roman"/>
          <w:snapToGrid w:val="0"/>
          <w:sz w:val="24"/>
          <w:szCs w:val="24"/>
        </w:rPr>
        <w:t>притежава валиден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61C7C">
        <w:rPr>
          <w:rFonts w:ascii="Times New Roman" w:hAnsi="Times New Roman"/>
          <w:snapToGrid w:val="0"/>
          <w:sz w:val="24"/>
          <w:szCs w:val="24"/>
        </w:rPr>
        <w:t>сертификат за управление на качеството</w:t>
      </w:r>
      <w:r w:rsidR="00661C7C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eastAsia="Arial Unicode MS" w:hAnsi="Times New Roman"/>
          <w:sz w:val="24"/>
          <w:szCs w:val="24"/>
        </w:rPr>
        <w:t xml:space="preserve">БДС /EN/ ISO 9001:2008/2015 (или еквивалент)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с обхват, сходен с предмета на поръчката;</w:t>
      </w:r>
      <w:r w:rsidRPr="00046E73">
        <w:rPr>
          <w:rFonts w:ascii="Courier New" w:hAnsi="Courier New" w:cs="Courier New"/>
          <w:sz w:val="20"/>
          <w:szCs w:val="20"/>
        </w:rPr>
        <w:t xml:space="preserve"> </w:t>
      </w:r>
    </w:p>
    <w:p w:rsidR="00025290" w:rsidRPr="00046E73" w:rsidRDefault="00025290" w:rsidP="003E7EA8">
      <w:pPr>
        <w:pStyle w:val="ListParagraph"/>
        <w:tabs>
          <w:tab w:val="left" w:pos="284"/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3E7EA8">
        <w:rPr>
          <w:rFonts w:ascii="Times New Roman" w:hAnsi="Times New Roman"/>
          <w:b/>
          <w:snapToGrid w:val="0"/>
          <w:sz w:val="24"/>
          <w:szCs w:val="24"/>
        </w:rPr>
        <w:t xml:space="preserve">За доказване на критерия за подбор </w:t>
      </w:r>
      <w:r w:rsidR="003E7EA8" w:rsidRPr="003E7EA8">
        <w:rPr>
          <w:rFonts w:ascii="Times New Roman" w:hAnsi="Times New Roman"/>
          <w:b/>
          <w:snapToGrid w:val="0"/>
          <w:sz w:val="24"/>
          <w:szCs w:val="24"/>
        </w:rPr>
        <w:t xml:space="preserve">кандидатът </w:t>
      </w:r>
      <w:r w:rsidRPr="003E7EA8">
        <w:rPr>
          <w:rFonts w:ascii="Times New Roman" w:hAnsi="Times New Roman"/>
          <w:b/>
          <w:snapToGrid w:val="0"/>
          <w:sz w:val="24"/>
          <w:szCs w:val="24"/>
        </w:rPr>
        <w:t>попълва: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Част IV: „Критерии за подбор“, Раздел Г, „Стандарти за осигуряване на качеството и стандарти за екологично </w:t>
      </w: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управление“</w:t>
      </w:r>
      <w:r w:rsidR="00141871" w:rsidRPr="00141871">
        <w:t xml:space="preserve"> </w:t>
      </w:r>
      <w:r w:rsidR="00141871" w:rsidRPr="00141871">
        <w:rPr>
          <w:rFonts w:ascii="Times New Roman" w:hAnsi="Times New Roman"/>
          <w:snapToGrid w:val="0"/>
          <w:sz w:val="24"/>
          <w:szCs w:val="24"/>
        </w:rPr>
        <w:t>от Единен европейски документ за обществени поръчки (ЕЕДОП) – приложен образец към документацията.</w:t>
      </w:r>
    </w:p>
    <w:p w:rsidR="00025290" w:rsidRPr="00046E73" w:rsidRDefault="00025290" w:rsidP="003E7EA8">
      <w:pPr>
        <w:tabs>
          <w:tab w:val="left" w:pos="-142"/>
          <w:tab w:val="left" w:pos="0"/>
        </w:tabs>
        <w:spacing w:after="0" w:line="360" w:lineRule="auto"/>
        <w:jc w:val="both"/>
      </w:pPr>
      <w:r w:rsidRPr="00046E73">
        <w:rPr>
          <w:rFonts w:ascii="Times New Roman" w:hAnsi="Times New Roman"/>
          <w:i/>
          <w:snapToGrid w:val="0"/>
          <w:sz w:val="24"/>
          <w:szCs w:val="24"/>
        </w:rPr>
        <w:tab/>
      </w:r>
      <w:bookmarkStart w:id="22" w:name="_Hlk496211890"/>
      <w:r w:rsidRPr="003E7EA8">
        <w:rPr>
          <w:rFonts w:ascii="Times New Roman" w:hAnsi="Times New Roman"/>
          <w:b/>
          <w:snapToGrid w:val="0"/>
          <w:sz w:val="24"/>
          <w:szCs w:val="24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избран за изпълнител, следва да представи: </w:t>
      </w:r>
      <w:bookmarkEnd w:id="22"/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>Копие, заверено „Вярно с оригинала“ на</w:t>
      </w:r>
      <w:r w:rsidR="00EE5731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 валиден</w:t>
      </w:r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 сертификат за качество БДС/EN/ ISO 9001:2008/2015 (или еквивалент) с обхват</w:t>
      </w:r>
      <w:r w:rsidR="003E7EA8">
        <w:rPr>
          <w:rFonts w:ascii="Times New Roman" w:hAnsi="Times New Roman"/>
          <w:bCs/>
          <w:snapToGrid w:val="0"/>
          <w:sz w:val="24"/>
          <w:szCs w:val="24"/>
          <w:lang w:eastAsia="bg-BG"/>
        </w:rPr>
        <w:t>,</w:t>
      </w:r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 сходен с предмета на поръчката.</w:t>
      </w:r>
    </w:p>
    <w:p w:rsidR="005641A9" w:rsidRDefault="005641A9" w:rsidP="003E7EA8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3E7EA8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3.5.  Всеки кандидат следва да притежава </w:t>
      </w:r>
      <w:r w:rsidR="00EE5731">
        <w:rPr>
          <w:rFonts w:ascii="Times New Roman" w:hAnsi="Times New Roman"/>
          <w:snapToGrid w:val="0"/>
          <w:sz w:val="24"/>
          <w:szCs w:val="24"/>
        </w:rPr>
        <w:t xml:space="preserve">валиден </w:t>
      </w:r>
      <w:r w:rsidRPr="00046E73">
        <w:rPr>
          <w:rFonts w:ascii="Times New Roman" w:hAnsi="Times New Roman"/>
          <w:snapToGrid w:val="0"/>
          <w:sz w:val="24"/>
          <w:szCs w:val="24"/>
        </w:rPr>
        <w:t>сертификат БДС/ EN/ ISO 14001:</w:t>
      </w:r>
      <w:r w:rsidR="00C36AC8" w:rsidRPr="00046E73">
        <w:rPr>
          <w:rFonts w:ascii="Times New Roman" w:hAnsi="Times New Roman"/>
          <w:snapToGrid w:val="0"/>
          <w:sz w:val="24"/>
          <w:szCs w:val="24"/>
        </w:rPr>
        <w:t>200</w:t>
      </w:r>
      <w:r w:rsidR="00C36AC8">
        <w:rPr>
          <w:rFonts w:ascii="Times New Roman" w:hAnsi="Times New Roman"/>
          <w:snapToGrid w:val="0"/>
          <w:sz w:val="24"/>
          <w:szCs w:val="24"/>
        </w:rPr>
        <w:t>5</w:t>
      </w:r>
      <w:r w:rsidR="001767B4"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/2015 </w:t>
      </w:r>
      <w:r w:rsidR="00C36AC8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(или еквивалент) за опазване на околната среда с обхват, сходен с предмета на поръчката.</w:t>
      </w:r>
    </w:p>
    <w:p w:rsidR="00025290" w:rsidRPr="00D25507" w:rsidRDefault="00025290" w:rsidP="003E7EA8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3E7EA8">
        <w:rPr>
          <w:rFonts w:ascii="Times New Roman" w:hAnsi="Times New Roman"/>
          <w:b/>
          <w:snapToGrid w:val="0"/>
          <w:sz w:val="24"/>
          <w:szCs w:val="24"/>
        </w:rPr>
        <w:tab/>
        <w:t xml:space="preserve">За доказване на критерия за подбор </w:t>
      </w:r>
      <w:r w:rsidR="003E7EA8">
        <w:rPr>
          <w:rFonts w:ascii="Times New Roman" w:hAnsi="Times New Roman"/>
          <w:b/>
          <w:snapToGrid w:val="0"/>
          <w:sz w:val="24"/>
          <w:szCs w:val="24"/>
        </w:rPr>
        <w:t>кандидатът</w:t>
      </w:r>
      <w:r w:rsidR="003E7EA8" w:rsidRPr="003E7EA8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3E7EA8">
        <w:rPr>
          <w:rFonts w:ascii="Times New Roman" w:hAnsi="Times New Roman"/>
          <w:b/>
          <w:snapToGrid w:val="0"/>
          <w:sz w:val="24"/>
          <w:szCs w:val="24"/>
        </w:rPr>
        <w:t>попълва</w:t>
      </w:r>
      <w:r w:rsidRPr="00046E73">
        <w:rPr>
          <w:rFonts w:ascii="Times New Roman" w:hAnsi="Times New Roman"/>
          <w:snapToGrid w:val="0"/>
          <w:sz w:val="24"/>
          <w:szCs w:val="24"/>
        </w:rPr>
        <w:t>: Част IV: „Критерии за подбор“, Раздел Г, „Стандарти за осигуряване на качеството и стандарти за екологично управление“</w:t>
      </w:r>
      <w:r w:rsidR="00141871" w:rsidRPr="00141871">
        <w:rPr>
          <w:rFonts w:ascii="Times New Roman" w:hAnsi="Times New Roman"/>
          <w:i/>
          <w:sz w:val="24"/>
          <w:szCs w:val="24"/>
        </w:rPr>
        <w:t xml:space="preserve"> </w:t>
      </w:r>
      <w:r w:rsidR="00141871" w:rsidRPr="00600EA9">
        <w:rPr>
          <w:rFonts w:ascii="Times New Roman" w:hAnsi="Times New Roman"/>
          <w:sz w:val="24"/>
          <w:szCs w:val="24"/>
        </w:rPr>
        <w:t>от Единен европейски документ за обществени поръчки (ЕЕДОП) – приложен образец към документацията.</w:t>
      </w:r>
    </w:p>
    <w:p w:rsidR="00025290" w:rsidRPr="00046E73" w:rsidRDefault="00025290" w:rsidP="003E7EA8">
      <w:p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600EA9">
        <w:rPr>
          <w:rFonts w:ascii="Times New Roman" w:hAnsi="Times New Roman"/>
          <w:b/>
          <w:snapToGrid w:val="0"/>
          <w:sz w:val="24"/>
          <w:szCs w:val="24"/>
        </w:rPr>
        <w:t>На етап сключване на договор участникът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избран за изпълнител, следва да представи: </w:t>
      </w:r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>Копие, заверено „Вярно с оригинала“ на</w:t>
      </w:r>
      <w:r w:rsidR="00EE5731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 валиден</w:t>
      </w:r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 xml:space="preserve"> сертификат </w:t>
      </w:r>
      <w:r w:rsidRPr="00046E73">
        <w:rPr>
          <w:rFonts w:ascii="Times New Roman" w:hAnsi="Times New Roman"/>
          <w:snapToGrid w:val="0"/>
          <w:sz w:val="24"/>
          <w:szCs w:val="24"/>
        </w:rPr>
        <w:t>БДС/ EN/ ISO 14001:</w:t>
      </w:r>
      <w:r w:rsidR="00CA08FD" w:rsidRPr="00046E73">
        <w:rPr>
          <w:rFonts w:ascii="Times New Roman" w:hAnsi="Times New Roman"/>
          <w:snapToGrid w:val="0"/>
          <w:sz w:val="24"/>
          <w:szCs w:val="24"/>
        </w:rPr>
        <w:t>200</w:t>
      </w:r>
      <w:r w:rsidR="00CA08FD">
        <w:rPr>
          <w:rFonts w:ascii="Times New Roman" w:hAnsi="Times New Roman"/>
          <w:snapToGrid w:val="0"/>
          <w:sz w:val="24"/>
          <w:szCs w:val="24"/>
        </w:rPr>
        <w:t>5</w:t>
      </w:r>
      <w:r w:rsidR="00E850C7">
        <w:rPr>
          <w:rFonts w:ascii="Times New Roman" w:hAnsi="Times New Roman"/>
          <w:snapToGrid w:val="0"/>
          <w:sz w:val="24"/>
          <w:szCs w:val="24"/>
        </w:rPr>
        <w:t>/2015</w:t>
      </w:r>
      <w:r w:rsidR="00CA08FD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(или еквивалент) за опазване на околната среда с обхват, сходен с предмета на поръчката</w:t>
      </w:r>
      <w:r w:rsidRPr="00046E73">
        <w:rPr>
          <w:rFonts w:ascii="Times New Roman" w:hAnsi="Times New Roman"/>
          <w:bCs/>
          <w:snapToGrid w:val="0"/>
          <w:sz w:val="24"/>
          <w:szCs w:val="24"/>
          <w:lang w:eastAsia="bg-BG"/>
        </w:rPr>
        <w:t>.</w:t>
      </w:r>
    </w:p>
    <w:p w:rsidR="00025290" w:rsidRPr="00046E73" w:rsidRDefault="00025290" w:rsidP="003E7EA8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3E7EA8">
      <w:pPr>
        <w:pStyle w:val="ListParagraph"/>
        <w:tabs>
          <w:tab w:val="left" w:pos="284"/>
          <w:tab w:val="left" w:pos="709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</w:rPr>
      </w:pPr>
      <w:r w:rsidRPr="00046E73">
        <w:rPr>
          <w:rFonts w:ascii="Times New Roman" w:hAnsi="Times New Roman"/>
          <w:b/>
          <w:sz w:val="24"/>
          <w:szCs w:val="24"/>
        </w:rPr>
        <w:t xml:space="preserve">4. Предварителен подбор на кандидатите.  </w:t>
      </w:r>
    </w:p>
    <w:p w:rsidR="00025290" w:rsidRPr="00046E73" w:rsidRDefault="00025290" w:rsidP="003E7EA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sz w:val="24"/>
          <w:szCs w:val="24"/>
        </w:rPr>
        <w:tab/>
      </w:r>
      <w:r w:rsidRPr="00046E73">
        <w:rPr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Покана за представяне на оферти ще бъде изпратена до кандидати, които отговарят на посочените по – горе критерии за подбор. В случай че повече от 5 (пет) кандидата отговарят на посочените по – горе критерии за подбор, на основание чл. 105, ал. </w:t>
      </w:r>
      <w:r w:rsidR="00D25507">
        <w:rPr>
          <w:rFonts w:ascii="Times New Roman" w:hAnsi="Times New Roman"/>
          <w:snapToGrid w:val="0"/>
          <w:sz w:val="24"/>
          <w:szCs w:val="24"/>
        </w:rPr>
        <w:t>2</w:t>
      </w:r>
      <w:r w:rsidR="00D25507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от ЗОП се предвижда техния брой да бъде </w:t>
      </w:r>
      <w:r w:rsidR="00D25507">
        <w:rPr>
          <w:rFonts w:ascii="Times New Roman" w:hAnsi="Times New Roman"/>
          <w:snapToGrid w:val="0"/>
          <w:sz w:val="24"/>
          <w:szCs w:val="24"/>
        </w:rPr>
        <w:t>намален</w:t>
      </w:r>
      <w:r w:rsidR="00D25507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50946">
        <w:rPr>
          <w:rFonts w:ascii="Times New Roman" w:hAnsi="Times New Roman"/>
          <w:snapToGrid w:val="0"/>
          <w:sz w:val="24"/>
          <w:szCs w:val="24"/>
        </w:rPr>
        <w:t>на</w:t>
      </w:r>
      <w:r w:rsidR="00050946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5 (петима) кандидати.</w:t>
      </w:r>
    </w:p>
    <w:p w:rsidR="00025290" w:rsidRPr="00046E73" w:rsidRDefault="00025290" w:rsidP="003E7EA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sz w:val="24"/>
          <w:szCs w:val="24"/>
        </w:rPr>
        <w:tab/>
      </w:r>
      <w:r w:rsidR="003E7EA8">
        <w:rPr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В тази връзка и на основание чл. 105, ал. 2 от ЗОП се посочват следните обективни и недискриминационни критерии и правила за намаляване броя на кандидатите, които критерии и правила да се приложат в случай че кандидатите, подали заявления за участие и отговарящи на изискванията към лично състояние и критерии за подбор са повече от 5 (петима) кандидати:  </w:t>
      </w:r>
    </w:p>
    <w:p w:rsidR="00025290" w:rsidRPr="00046E73" w:rsidRDefault="00025290" w:rsidP="003E7EA8">
      <w:pPr>
        <w:pStyle w:val="ListParagraph"/>
        <w:numPr>
          <w:ilvl w:val="0"/>
          <w:numId w:val="38"/>
        </w:numPr>
        <w:tabs>
          <w:tab w:val="left" w:pos="284"/>
          <w:tab w:val="left" w:pos="709"/>
        </w:tabs>
        <w:spacing w:after="0" w:line="360" w:lineRule="auto"/>
        <w:contextualSpacing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Покани да подадат оферти ще получат първите петима кандидати, които са декларирали най-голям брой изпълнени дейности (строителство с предмет и обем, идентични или сходни с тези на поръчката) над минимално изискуемия като критерий за подбор брой от две дейности. </w:t>
      </w:r>
    </w:p>
    <w:p w:rsidR="00025290" w:rsidRPr="005144DC" w:rsidRDefault="00025290" w:rsidP="00AA1A6D">
      <w:pPr>
        <w:pStyle w:val="ListParagraph"/>
        <w:numPr>
          <w:ilvl w:val="0"/>
          <w:numId w:val="38"/>
        </w:numPr>
        <w:tabs>
          <w:tab w:val="left" w:pos="284"/>
          <w:tab w:val="left" w:pos="709"/>
        </w:tabs>
        <w:spacing w:after="0" w:line="360" w:lineRule="auto"/>
        <w:contextualSpacing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В случай че двама или повече кандидати декларират еднакъв брой изпълнени дейности и изпращането на покани до всички тези кандидати би довело до </w:t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надхвърляне на </w:t>
      </w:r>
      <w:r w:rsidR="00D25507" w:rsidRPr="00D25507">
        <w:rPr>
          <w:rFonts w:ascii="Times New Roman" w:hAnsi="Times New Roman"/>
          <w:snapToGrid w:val="0"/>
          <w:sz w:val="24"/>
          <w:szCs w:val="24"/>
        </w:rPr>
        <w:t>посочения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брой от 5 (петима) кандидати, които възложителят е обявил, че ще покани – се взема предвид декларираният от всеки кандидат реализиран оборот в сферата, попадаща в обхвата на поръчката, който надвишава изискуемия от възложителя оборот от 10 млн. лв. – като покана ще получи кандидатът, който е декларирал по-висок </w:t>
      </w:r>
      <w:r w:rsidRPr="00D25507">
        <w:rPr>
          <w:rFonts w:ascii="Times New Roman" w:hAnsi="Times New Roman"/>
          <w:snapToGrid w:val="0"/>
          <w:sz w:val="24"/>
          <w:szCs w:val="24"/>
        </w:rPr>
        <w:t>оборот</w:t>
      </w:r>
      <w:r w:rsidR="008F1925" w:rsidRPr="00D25507">
        <w:rPr>
          <w:rFonts w:ascii="Times New Roman" w:hAnsi="Times New Roman"/>
          <w:snapToGrid w:val="0"/>
          <w:sz w:val="24"/>
          <w:szCs w:val="24"/>
          <w:lang w:val="en-US"/>
        </w:rPr>
        <w:t xml:space="preserve"> </w:t>
      </w:r>
      <w:r w:rsidR="008F1925" w:rsidRPr="00600EA9">
        <w:rPr>
          <w:rFonts w:ascii="Times New Roman" w:hAnsi="Times New Roman"/>
          <w:snapToGrid w:val="0"/>
          <w:sz w:val="24"/>
          <w:szCs w:val="24"/>
        </w:rPr>
        <w:t>от минимално изискуемия</w:t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, в сферата, попадаща в обхвата на поръчката.  </w:t>
      </w:r>
    </w:p>
    <w:p w:rsidR="00025290" w:rsidRPr="00046E73" w:rsidRDefault="00025290" w:rsidP="00046E73">
      <w:pPr>
        <w:pStyle w:val="ListParagraph"/>
        <w:numPr>
          <w:ilvl w:val="0"/>
          <w:numId w:val="38"/>
        </w:numPr>
        <w:tabs>
          <w:tab w:val="left" w:pos="284"/>
          <w:tab w:val="left" w:pos="709"/>
        </w:tabs>
        <w:spacing w:after="0" w:line="360" w:lineRule="auto"/>
        <w:contextualSpacing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В случай че двама или повече кандидати декларират еднакъв брой изпълнени дейности, и еднакъв оборот, в сферата, попадаща в обхвата на поръчката и изпращането на покани до всички тези кандидати би довело до надхвърляне на </w:t>
      </w:r>
      <w:r w:rsidR="00D25507">
        <w:rPr>
          <w:rFonts w:ascii="Times New Roman" w:hAnsi="Times New Roman"/>
          <w:snapToGrid w:val="0"/>
          <w:sz w:val="24"/>
          <w:szCs w:val="24"/>
        </w:rPr>
        <w:t>посочения брой от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5 (петима) кандидати, които възложителят е обявил, че ще покани – се взема предвид опита на ръководителя на обекта, изразяващ се в участието му като ръководител на </w:t>
      </w:r>
      <w:r w:rsidR="00657B30">
        <w:rPr>
          <w:rFonts w:ascii="Times New Roman" w:hAnsi="Times New Roman"/>
          <w:snapToGrid w:val="0"/>
          <w:sz w:val="24"/>
          <w:szCs w:val="24"/>
        </w:rPr>
        <w:t>идентично</w:t>
      </w:r>
      <w:r w:rsidR="00D66CBB">
        <w:rPr>
          <w:rFonts w:ascii="Times New Roman" w:hAnsi="Times New Roman"/>
          <w:snapToGrid w:val="0"/>
          <w:sz w:val="24"/>
          <w:szCs w:val="24"/>
        </w:rPr>
        <w:t xml:space="preserve"> или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сходно строителство, което надвишава изискуемия от възложителя минимум от два </w:t>
      </w:r>
      <w:r w:rsidR="003E7EA8">
        <w:rPr>
          <w:rFonts w:ascii="Times New Roman" w:hAnsi="Times New Roman"/>
          <w:snapToGrid w:val="0"/>
          <w:sz w:val="24"/>
          <w:szCs w:val="24"/>
        </w:rPr>
        <w:t xml:space="preserve">идентични или </w:t>
      </w:r>
      <w:r w:rsidRPr="00046E73">
        <w:rPr>
          <w:rFonts w:ascii="Times New Roman" w:hAnsi="Times New Roman"/>
          <w:snapToGrid w:val="0"/>
          <w:sz w:val="24"/>
          <w:szCs w:val="24"/>
        </w:rPr>
        <w:t>сходни обекта – като покана ще получи кандидатът, който е предложил ръководител на обекта, участвал в най-</w:t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много </w:t>
      </w:r>
      <w:r w:rsidR="008F1925" w:rsidRPr="00600EA9">
        <w:rPr>
          <w:rFonts w:ascii="Times New Roman" w:hAnsi="Times New Roman"/>
          <w:snapToGrid w:val="0"/>
          <w:sz w:val="24"/>
          <w:szCs w:val="24"/>
        </w:rPr>
        <w:t>броя</w:t>
      </w:r>
      <w:r w:rsidR="008F1925" w:rsidRPr="00D25507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E7EA8" w:rsidRPr="00D25507">
        <w:rPr>
          <w:rFonts w:ascii="Times New Roman" w:hAnsi="Times New Roman"/>
          <w:snapToGrid w:val="0"/>
          <w:sz w:val="24"/>
          <w:szCs w:val="24"/>
        </w:rPr>
        <w:t>идентични</w:t>
      </w:r>
      <w:r w:rsidR="003E7EA8">
        <w:rPr>
          <w:rFonts w:ascii="Times New Roman" w:hAnsi="Times New Roman"/>
          <w:snapToGrid w:val="0"/>
          <w:sz w:val="24"/>
          <w:szCs w:val="24"/>
        </w:rPr>
        <w:t xml:space="preserve"> или </w:t>
      </w:r>
      <w:r w:rsidRPr="00046E73">
        <w:rPr>
          <w:rFonts w:ascii="Times New Roman" w:hAnsi="Times New Roman"/>
          <w:snapToGrid w:val="0"/>
          <w:sz w:val="24"/>
          <w:szCs w:val="24"/>
        </w:rPr>
        <w:t>сходни обекта, с този на поръчката.</w:t>
      </w:r>
    </w:p>
    <w:p w:rsidR="00025290" w:rsidRPr="00D25507" w:rsidRDefault="00025290" w:rsidP="00AA1A6D">
      <w:pPr>
        <w:pStyle w:val="ListParagraph"/>
        <w:numPr>
          <w:ilvl w:val="0"/>
          <w:numId w:val="38"/>
        </w:numPr>
        <w:tabs>
          <w:tab w:val="left" w:pos="284"/>
          <w:tab w:val="left" w:pos="709"/>
        </w:tabs>
        <w:spacing w:after="0" w:line="360" w:lineRule="auto"/>
        <w:contextualSpacing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В случай че двама или повече кандидати декларират еднакъв брой изпълнени дейности, еднакъв оборот, в сферата, попадаща в обхвата на поръчката и </w:t>
      </w:r>
      <w:r w:rsidR="00B47412">
        <w:rPr>
          <w:rFonts w:ascii="Times New Roman" w:hAnsi="Times New Roman"/>
          <w:snapToGrid w:val="0"/>
          <w:sz w:val="24"/>
          <w:szCs w:val="24"/>
        </w:rPr>
        <w:t>са</w:t>
      </w:r>
      <w:r w:rsidR="00B47412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>предложили ръководители на обекта, участвали в еднакъв брой</w:t>
      </w:r>
      <w:r w:rsidR="00CA08FD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57B30">
        <w:rPr>
          <w:rFonts w:ascii="Times New Roman" w:hAnsi="Times New Roman"/>
          <w:snapToGrid w:val="0"/>
          <w:sz w:val="24"/>
          <w:szCs w:val="24"/>
        </w:rPr>
        <w:t>идентични</w:t>
      </w:r>
      <w:r w:rsidR="00CA08FD">
        <w:rPr>
          <w:rFonts w:ascii="Times New Roman" w:hAnsi="Times New Roman"/>
          <w:snapToGrid w:val="0"/>
          <w:sz w:val="24"/>
          <w:szCs w:val="24"/>
        </w:rPr>
        <w:t xml:space="preserve"> или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сходни обекта, с този на поръката и изпращането на покани до всички тези кандидати би довело до </w:t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надхвърляне на </w:t>
      </w:r>
      <w:r w:rsidR="00D25507" w:rsidRPr="005144DC">
        <w:rPr>
          <w:rFonts w:ascii="Times New Roman" w:hAnsi="Times New Roman"/>
          <w:snapToGrid w:val="0"/>
          <w:sz w:val="24"/>
          <w:szCs w:val="24"/>
        </w:rPr>
        <w:t>п</w:t>
      </w:r>
      <w:r w:rsidR="00D25507" w:rsidRPr="00050946">
        <w:rPr>
          <w:rFonts w:ascii="Times New Roman" w:hAnsi="Times New Roman"/>
          <w:snapToGrid w:val="0"/>
          <w:sz w:val="24"/>
          <w:szCs w:val="24"/>
        </w:rPr>
        <w:t>осочения</w:t>
      </w:r>
      <w:r w:rsidR="00D25507">
        <w:rPr>
          <w:rFonts w:ascii="Times New Roman" w:hAnsi="Times New Roman"/>
          <w:snapToGrid w:val="0"/>
          <w:sz w:val="24"/>
          <w:szCs w:val="24"/>
        </w:rPr>
        <w:t xml:space="preserve"> брой от</w:t>
      </w:r>
      <w:r w:rsidR="00D25507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5 (петима) кандидати, които възложителят е обявил, че ще покани – се взема предвид размерът на застрахователната сума по задължителната застраховка „Професионална отговорност“, който надвишава </w:t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изискуемия от възложителя минимален размер от 600 000 лв., като покана ще получи кандидатът, който е декларирал по-висок размер </w:t>
      </w:r>
      <w:r w:rsidR="008F1925" w:rsidRPr="00600EA9">
        <w:rPr>
          <w:rFonts w:ascii="Times New Roman" w:hAnsi="Times New Roman"/>
          <w:snapToGrid w:val="0"/>
          <w:sz w:val="24"/>
          <w:szCs w:val="24"/>
        </w:rPr>
        <w:t>от посочения минимален размер</w:t>
      </w:r>
      <w:r w:rsidR="008F1925" w:rsidRPr="00D25507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25507">
        <w:rPr>
          <w:rFonts w:ascii="Times New Roman" w:hAnsi="Times New Roman"/>
          <w:snapToGrid w:val="0"/>
          <w:sz w:val="24"/>
          <w:szCs w:val="24"/>
        </w:rPr>
        <w:t>на застрахователната сума.</w:t>
      </w:r>
    </w:p>
    <w:p w:rsidR="00025290" w:rsidRPr="00046E73" w:rsidRDefault="00025290" w:rsidP="00046E73">
      <w:pPr>
        <w:pStyle w:val="ListParagraph"/>
        <w:numPr>
          <w:ilvl w:val="0"/>
          <w:numId w:val="38"/>
        </w:numPr>
        <w:tabs>
          <w:tab w:val="left" w:pos="284"/>
          <w:tab w:val="left" w:pos="709"/>
        </w:tabs>
        <w:spacing w:after="0" w:line="360" w:lineRule="auto"/>
        <w:contextualSpacing w:val="0"/>
        <w:jc w:val="both"/>
        <w:rPr>
          <w:snapToGrid w:val="0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В случай че двама или повече кандидати декларират еднакъв брой изпълнени дейности, еднакъв оборот, в сферата, попадаща в обхвата на поръчката и </w:t>
      </w:r>
      <w:r w:rsidR="00B47412">
        <w:rPr>
          <w:rFonts w:ascii="Times New Roman" w:hAnsi="Times New Roman"/>
          <w:snapToGrid w:val="0"/>
          <w:sz w:val="24"/>
          <w:szCs w:val="24"/>
        </w:rPr>
        <w:t>са</w:t>
      </w:r>
      <w:r w:rsidR="00B47412" w:rsidRPr="00046E7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предложили ръководители на обекта, участвали в еднакъв брой </w:t>
      </w:r>
      <w:r w:rsidR="00C912E1">
        <w:rPr>
          <w:rFonts w:ascii="Times New Roman" w:hAnsi="Times New Roman"/>
          <w:snapToGrid w:val="0"/>
          <w:sz w:val="24"/>
          <w:szCs w:val="24"/>
        </w:rPr>
        <w:t xml:space="preserve">идентични или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сходни обекта, с този на поръката и еднакъв размер на застрахователната сума по </w:t>
      </w: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задължителната застраховка „Професионална отговорност“ и изпращането на покани до всички тези кандидати би довело до надхвърляне </w:t>
      </w:r>
      <w:r w:rsidR="00D25507">
        <w:rPr>
          <w:rFonts w:ascii="Times New Roman" w:hAnsi="Times New Roman"/>
          <w:snapToGrid w:val="0"/>
          <w:sz w:val="24"/>
          <w:szCs w:val="24"/>
        </w:rPr>
        <w:t>на посочения брой от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5 (петима) кандидати, които възложителят е обявил, че ще покани – комисията ще проведе публично жребий между тези кандидати.</w:t>
      </w:r>
    </w:p>
    <w:p w:rsidR="00025290" w:rsidRPr="00046E73" w:rsidRDefault="00025290" w:rsidP="00BD1A7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D25507">
        <w:rPr>
          <w:rFonts w:ascii="Times New Roman" w:hAnsi="Times New Roman"/>
          <w:snapToGrid w:val="0"/>
          <w:sz w:val="24"/>
          <w:szCs w:val="24"/>
        </w:rPr>
        <w:t xml:space="preserve">Когато броят на кандидатите, отговарящи на критериите за подбор и на минималните изисквания, е под посочения </w:t>
      </w:r>
      <w:r w:rsidRPr="005144DC">
        <w:rPr>
          <w:rFonts w:ascii="Times New Roman" w:hAnsi="Times New Roman"/>
          <w:snapToGrid w:val="0"/>
          <w:sz w:val="24"/>
          <w:szCs w:val="24"/>
        </w:rPr>
        <w:t>в обявлението минимум</w:t>
      </w:r>
      <w:r w:rsidRPr="00050946">
        <w:rPr>
          <w:rFonts w:ascii="Times New Roman" w:hAnsi="Times New Roman"/>
          <w:snapToGrid w:val="0"/>
          <w:sz w:val="24"/>
          <w:szCs w:val="24"/>
        </w:rPr>
        <w:t>, възложителят може да продължи процедурата, като покани само кандидатите, които отговарят на тези крит</w:t>
      </w:r>
      <w:r w:rsidRPr="003534DE">
        <w:rPr>
          <w:rFonts w:ascii="Times New Roman" w:hAnsi="Times New Roman"/>
          <w:snapToGrid w:val="0"/>
          <w:sz w:val="24"/>
          <w:szCs w:val="24"/>
        </w:rPr>
        <w:t>ерии и изисквания.</w:t>
      </w:r>
    </w:p>
    <w:p w:rsidR="00025290" w:rsidRPr="00046E73" w:rsidRDefault="00025290" w:rsidP="00BD1A78">
      <w:p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ab/>
      </w:r>
      <w:r w:rsidRPr="00046E73">
        <w:rPr>
          <w:rFonts w:ascii="Times New Roman" w:hAnsi="Times New Roman"/>
          <w:snapToGrid w:val="0"/>
          <w:sz w:val="24"/>
          <w:szCs w:val="24"/>
        </w:rPr>
        <w:tab/>
        <w:t>Възложителят не може да покани да подадат оферти лица, които не са подали заявление за участие, или кандидати, които не отговарят на критериите за подбор и минималните изисквания.</w:t>
      </w:r>
    </w:p>
    <w:p w:rsidR="00025290" w:rsidRPr="00046E73" w:rsidRDefault="00025290" w:rsidP="00100A2E">
      <w:pPr>
        <w:tabs>
          <w:tab w:val="left" w:pos="851"/>
          <w:tab w:val="left" w:pos="1276"/>
          <w:tab w:val="left" w:pos="1843"/>
          <w:tab w:val="left" w:pos="3240"/>
          <w:tab w:val="left" w:pos="9356"/>
        </w:tabs>
        <w:spacing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100A2E">
      <w:pPr>
        <w:tabs>
          <w:tab w:val="left" w:pos="851"/>
          <w:tab w:val="left" w:pos="1276"/>
          <w:tab w:val="left" w:pos="1843"/>
          <w:tab w:val="left" w:pos="3240"/>
          <w:tab w:val="left" w:pos="9356"/>
        </w:tabs>
        <w:spacing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pStyle w:val="Heading3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23" w:name="_Toc461283112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5. Обединения. Подизпълнители. Ползване капацитета на трети лица.</w:t>
      </w:r>
      <w:bookmarkEnd w:id="23"/>
    </w:p>
    <w:p w:rsidR="00025290" w:rsidRPr="00046E73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5.1. При участие на обединения, които не са юридически лица, съответствието с критериите за подбор се доказва от обединението кандидат,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предвидени в договора за създаване на обединението.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5.2. При участие на подизпълнители, същите трябва да отговарят на съответните критерии за подбор съобразно вида и дела от поръчката, който ще изпълняват. Възложителят ще изиска замяна на подизпълнител, който не отговаря на тези условия</w:t>
      </w:r>
      <w:r w:rsidR="003E7EA8">
        <w:rPr>
          <w:rFonts w:ascii="Times New Roman" w:hAnsi="Times New Roman"/>
          <w:snapToGrid w:val="0"/>
          <w:sz w:val="24"/>
          <w:szCs w:val="24"/>
        </w:rPr>
        <w:t>, и за тях да не е налице основанието за отстраняване от процедурата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025290" w:rsidRPr="00046E73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5.3. Ако кандидат се позовава на капацитета на трети лица, същите следва да отговарят на съответните критерии за подбор, за доказването на които участникът се позовава на техния капацитет</w:t>
      </w:r>
      <w:r w:rsidR="003E7EA8">
        <w:rPr>
          <w:rFonts w:ascii="Times New Roman" w:hAnsi="Times New Roman"/>
          <w:snapToGrid w:val="0"/>
          <w:sz w:val="24"/>
          <w:szCs w:val="24"/>
        </w:rPr>
        <w:t>, и за тях да не е налице основанието за отстраняване от процедурата</w:t>
      </w:r>
      <w:r w:rsidRPr="00046E73">
        <w:rPr>
          <w:rFonts w:ascii="Times New Roman" w:hAnsi="Times New Roman"/>
          <w:snapToGrid w:val="0"/>
          <w:sz w:val="24"/>
          <w:szCs w:val="24"/>
        </w:rPr>
        <w:t>.</w:t>
      </w:r>
    </w:p>
    <w:p w:rsidR="00025290" w:rsidRPr="00046E73" w:rsidRDefault="00025290" w:rsidP="00B2529C">
      <w:pPr>
        <w:tabs>
          <w:tab w:val="left" w:pos="851"/>
          <w:tab w:val="left" w:pos="3240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24" w:name="_Toc461283113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В. Единен европейски документ за обществени поръчки (ЕЕДОП).</w:t>
      </w:r>
      <w:bookmarkEnd w:id="24"/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046E73">
        <w:rPr>
          <w:rFonts w:ascii="Times New Roman" w:hAnsi="Times New Roman"/>
          <w:sz w:val="24"/>
          <w:szCs w:val="24"/>
          <w:lang w:eastAsia="bg-BG"/>
        </w:rPr>
        <w:t>. Кандидатът декларира липсата на основанията за отстраняване и съответствие с критериите за подбор чрез представяне на подписан ЕЕДОП (</w:t>
      </w:r>
      <w:r w:rsidRPr="00046E73">
        <w:rPr>
          <w:rFonts w:ascii="Times New Roman" w:hAnsi="Times New Roman"/>
          <w:i/>
          <w:sz w:val="24"/>
          <w:szCs w:val="24"/>
        </w:rPr>
        <w:t>приложен образец към документацията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), попълнен съгласно изискванията и условията на ЗОП и ППЗОП. В </w:t>
      </w:r>
      <w:r w:rsidRPr="00046E73">
        <w:rPr>
          <w:rFonts w:ascii="Times New Roman" w:hAnsi="Times New Roman"/>
          <w:sz w:val="24"/>
          <w:szCs w:val="24"/>
          <w:lang w:eastAsia="bg-BG"/>
        </w:rPr>
        <w:lastRenderedPageBreak/>
        <w:t xml:space="preserve">ЕЕДОП се предоставя информацията,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кандидатът или участникът е установен, са длъжни да предоставят информация.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. Когато изискванията, посочени в Раздел III, буква „А“, </w:t>
      </w:r>
      <w:r w:rsidRPr="00046E73">
        <w:rPr>
          <w:rFonts w:ascii="Times New Roman" w:hAnsi="Times New Roman"/>
          <w:sz w:val="24"/>
          <w:szCs w:val="24"/>
        </w:rPr>
        <w:t xml:space="preserve">т. 2.1.1, т. 2.1.2 и т. 2.1.7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се отнасят за повече от едно лице, всички лица подписват един и същ ЕЕДОП. 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се попълва в отделен ЕЕДОП за всяко лице или за някои от лицата. Когато се подава повече от един ЕЕДОП, обстоятелствата, свързани с критериите за подбор, се съдържат само в ЕЕДОП, подписан от лице, което може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самостоятелно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да представлява съответния стопански субект.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046E73">
        <w:rPr>
          <w:rFonts w:ascii="Times New Roman" w:hAnsi="Times New Roman"/>
          <w:sz w:val="24"/>
          <w:szCs w:val="24"/>
          <w:lang w:eastAsia="bg-BG"/>
        </w:rPr>
        <w:t>. Кандидатът (икономически оператор), който участва самостоятелно в обществената поръчка и не използва капацитета на трети лица и подизпълнители, за да изпълни критериите за подбор, попълва и представя един ЕЕДОП.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3.1. Кандидатът (икономически оператор), който участва самостоятелно, но ще ползва капацитета на едно или повече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трети лица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по отношение на критериите за подбор, посочени в Раздел III, буква „Б” (с изключение на критерия за подбор „Годност“), представя попълнен отделен ЕЕДОП за всяко едно от третите лица, който съдържа информацията по т.</w:t>
      </w:r>
      <w:r w:rsidR="003E7EA8">
        <w:rPr>
          <w:rFonts w:ascii="Times New Roman" w:hAnsi="Times New Roman"/>
          <w:sz w:val="24"/>
          <w:szCs w:val="24"/>
          <w:lang w:eastAsia="bg-BG"/>
        </w:rPr>
        <w:t> </w:t>
      </w:r>
      <w:r w:rsidRPr="00046E73">
        <w:rPr>
          <w:rFonts w:ascii="Times New Roman" w:hAnsi="Times New Roman"/>
          <w:sz w:val="24"/>
          <w:szCs w:val="24"/>
          <w:lang w:eastAsia="bg-BG"/>
        </w:rPr>
        <w:t>1.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На основание чл. 65, ал. 1 от ЗОП кандидатите могат да се позовават на капацитета на трети лица по отношение на критериите, свързани с икономическото и финансовото състояние, техническите способности и професионална компетентност, но не и по отношение на критерия годност (правоспособност) за упражняване на професионална дейност.</w:t>
      </w:r>
    </w:p>
    <w:p w:rsidR="00025290" w:rsidRPr="00046E73" w:rsidRDefault="00025290" w:rsidP="00B2529C">
      <w:pPr>
        <w:tabs>
          <w:tab w:val="left" w:pos="212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3.2. Кандидат (икономически оператор), който участва самостоятелно, но ще ползва един или повече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подизпълнители</w:t>
      </w:r>
      <w:r w:rsidRPr="00046E73">
        <w:rPr>
          <w:rFonts w:ascii="Times New Roman" w:hAnsi="Times New Roman"/>
          <w:sz w:val="24"/>
          <w:szCs w:val="24"/>
          <w:lang w:eastAsia="bg-BG"/>
        </w:rPr>
        <w:t>, представя попълнен отделен ЕЕДОП за всеки един от подизпълнителите, в който се посочва и частта от поръчката, която ще изпълняват.</w:t>
      </w:r>
    </w:p>
    <w:p w:rsidR="00025290" w:rsidRPr="00046E73" w:rsidRDefault="00025290" w:rsidP="00B2529C">
      <w:pPr>
        <w:tabs>
          <w:tab w:val="left" w:pos="2127"/>
        </w:tabs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3.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3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>. Когато в обществената поръчка участва обединение от физически и/или юридически лица, ЕЕДОП се представя за обединението като участник</w:t>
      </w:r>
      <w:r w:rsidR="003E7EA8">
        <w:rPr>
          <w:rFonts w:ascii="Times New Roman" w:hAnsi="Times New Roman"/>
          <w:sz w:val="24"/>
          <w:szCs w:val="24"/>
          <w:lang w:eastAsia="bg-BG"/>
        </w:rPr>
        <w:t>, както и отделни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ЕЕДОП</w:t>
      </w:r>
      <w:r w:rsidR="003E7EA8">
        <w:rPr>
          <w:rFonts w:ascii="Times New Roman" w:hAnsi="Times New Roman"/>
          <w:sz w:val="24"/>
          <w:szCs w:val="24"/>
          <w:lang w:eastAsia="bg-BG"/>
        </w:rPr>
        <w:t>и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за всяко едно от лицата, участващи в обединението.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lastRenderedPageBreak/>
        <w:t>4</w:t>
      </w:r>
      <w:r w:rsidRPr="00046E73">
        <w:rPr>
          <w:rFonts w:ascii="Times New Roman" w:hAnsi="Times New Roman"/>
          <w:sz w:val="24"/>
          <w:szCs w:val="24"/>
          <w:lang w:eastAsia="bg-BG"/>
        </w:rPr>
        <w:t>. Възложителят може да изисква от кандидатите по всяко време да представят всички или част от документите, чрез които се доказва информацията, посочена в ЕЕДОП, когато това е необходимо за законосъобразното провеждане на процедурата.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046E73">
        <w:rPr>
          <w:rFonts w:ascii="Times New Roman" w:hAnsi="Times New Roman"/>
          <w:sz w:val="24"/>
          <w:szCs w:val="24"/>
          <w:lang w:eastAsia="bg-BG"/>
        </w:rPr>
        <w:t>. 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отстраняване от процедурата,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046E73">
        <w:rPr>
          <w:rFonts w:ascii="Times New Roman" w:hAnsi="Times New Roman"/>
          <w:sz w:val="24"/>
          <w:szCs w:val="24"/>
          <w:lang w:eastAsia="bg-BG"/>
        </w:rPr>
        <w:t>. При поискване от страна на възложителя кандидатите са длъжни да представят необходимата информация относно правно-организационната форма, под която осъществяват дейността си, както и списък на всички задължени лица по смисъла на чл. 54, ал. 2 ЗОП независимо от наименованието на органите, в които участват, или длъжностите, които заемат.</w:t>
      </w:r>
    </w:p>
    <w:p w:rsidR="00025290" w:rsidRPr="00046E73" w:rsidRDefault="00025290" w:rsidP="00AC1879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7.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Когато за кандидатът е налице някое от основанията по Раздел III, буква „А“, т. 2.1. и т. 2.2 и преди подаването на офертата той е предприел мерки за доказване на надеждност, тези мерки се описват в ЕЕДОП. Като доказателства за надеждността на участника се представят документи по чл. 45, ал. 2 от ППЗОП.</w:t>
      </w:r>
    </w:p>
    <w:p w:rsidR="00025290" w:rsidRPr="00046E73" w:rsidRDefault="00025290" w:rsidP="00100A2E">
      <w:pPr>
        <w:pStyle w:val="Heading1"/>
        <w:spacing w:before="0" w:line="240" w:lineRule="auto"/>
        <w:rPr>
          <w:rFonts w:ascii="Times New Roman" w:hAnsi="Times New Roman"/>
          <w:color w:val="auto"/>
          <w:sz w:val="24"/>
          <w:szCs w:val="24"/>
          <w:lang w:eastAsia="bg-BG"/>
        </w:rPr>
      </w:pPr>
    </w:p>
    <w:p w:rsidR="00025290" w:rsidRPr="00046E73" w:rsidRDefault="00025290" w:rsidP="00B0115A">
      <w:pPr>
        <w:pStyle w:val="BodyText"/>
        <w:tabs>
          <w:tab w:val="left" w:pos="32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25" w:name="_Toc461283115"/>
    </w:p>
    <w:p w:rsidR="00025290" w:rsidRPr="00046E73" w:rsidRDefault="00025290" w:rsidP="00E45DFC">
      <w:pPr>
        <w:pStyle w:val="BodyText"/>
        <w:tabs>
          <w:tab w:val="left" w:pos="324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val="en-US" w:eastAsia="bg-BG"/>
        </w:rPr>
        <w:t>I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V. ЗАЯВЛЕНИЯ ЗА УЧАСТИЕ И ОФЕРТА. УКАЗАНИЯ ЗА ПОДГОТОВКАТА ИМ.</w:t>
      </w:r>
      <w:bookmarkStart w:id="26" w:name="bookmark23"/>
      <w:bookmarkStart w:id="27" w:name="_Toc461283116"/>
      <w:bookmarkEnd w:id="25"/>
      <w:r w:rsidRPr="00046E73">
        <w:t xml:space="preserve">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 xml:space="preserve"> ОТВАРЯНЕ НА ЗАЯВЛЕНИЯТА ЗА УЧАСТИЕ И ТЯХНОТО РАЗГЛЕЖДАНЕ. ОТВАРЯНЕ, РАЗГЛЕЖДАНЕ, ОЦЕНКА И КЛАСИРАНЕ НА ОФЕРТИТЕ.</w:t>
      </w:r>
    </w:p>
    <w:p w:rsidR="00025290" w:rsidRPr="00046E73" w:rsidRDefault="00025290" w:rsidP="00046E73">
      <w:pPr>
        <w:pStyle w:val="BodyText"/>
        <w:tabs>
          <w:tab w:val="left" w:pos="3240"/>
        </w:tabs>
        <w:spacing w:after="0" w:line="360" w:lineRule="auto"/>
        <w:ind w:left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1. Общи изисквания при изготвяне и представяне на заявленията и офертата</w:t>
      </w:r>
      <w:bookmarkEnd w:id="26"/>
      <w:r w:rsidRPr="00046E73">
        <w:rPr>
          <w:rFonts w:ascii="Times New Roman" w:hAnsi="Times New Roman"/>
          <w:snapToGrid w:val="0"/>
          <w:sz w:val="24"/>
          <w:szCs w:val="24"/>
        </w:rPr>
        <w:t>.</w:t>
      </w:r>
      <w:bookmarkEnd w:id="27"/>
    </w:p>
    <w:p w:rsidR="00025290" w:rsidRPr="00046E73" w:rsidRDefault="00025290" w:rsidP="00724161">
      <w:pPr>
        <w:pStyle w:val="BodyText"/>
        <w:tabs>
          <w:tab w:val="left" w:pos="3240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Всеки кандидат/участник следва да изготви заявлението си за участие/оферта си на български език, в съответствие с изискванията на Закона за обществените поръчки, Правилника за прилагане на Закона за обществените поръчки и като се придържа точно към обявените от възложителя условия.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Подаването на офертата задължава участниците да приемат напълно всички изисквания и условия, посочени в тази документация при спазване на разпоредбите на ЗОП, ППЗОП и другите нормативни актове, свързани с изпълнението на предмета на поръчката.</w:t>
      </w:r>
    </w:p>
    <w:p w:rsidR="00025290" w:rsidRPr="00046E73" w:rsidRDefault="00025290" w:rsidP="0045175E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046E73">
        <w:rPr>
          <w:sz w:val="24"/>
          <w:szCs w:val="24"/>
        </w:rPr>
        <w:t xml:space="preserve">Разходите за изработването на заявленията и офертите са за сметка на кандидатите/участниците. Спрямо възложителя кандидатите/участниците не могат да предявяват каквито и да било претенции за разходи, направени от самите тях по </w:t>
      </w:r>
      <w:r w:rsidRPr="00046E73">
        <w:rPr>
          <w:sz w:val="24"/>
          <w:szCs w:val="24"/>
        </w:rPr>
        <w:lastRenderedPageBreak/>
        <w:t>подготовката и подаването на заявленията за участие/офертите им независимо от резултата или самото провеждане на обществената поръчка.</w:t>
      </w:r>
    </w:p>
    <w:p w:rsidR="00025290" w:rsidRPr="00046E73" w:rsidRDefault="00025290" w:rsidP="00F706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Всеки кандидат/участник в процедурата може да промени, допълни или да оттегли заявлението си за участие/офертата си до изтичане на срока за подаване на заявленията/офертите. В случай че се подаде допълнение или промяна на заявлението/офертата, то/тя трябва да отговаря на изискванията и условията за представяне на първоначалното заявление/първоначалната оферта, като върху плика бъде отбелязано следното: „Допълнение/промяна към вх. №...”.</w:t>
      </w:r>
    </w:p>
    <w:p w:rsidR="00025290" w:rsidRPr="00046E73" w:rsidRDefault="00025290" w:rsidP="00F706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Оферти подават само кандидати, които възложителят е поканил след предварителен подбор. </w:t>
      </w:r>
      <w:r w:rsidRPr="00046E73">
        <w:rPr>
          <w:rFonts w:ascii="Times New Roman" w:hAnsi="Times New Roman"/>
          <w:sz w:val="24"/>
          <w:szCs w:val="24"/>
          <w:lang w:eastAsia="bg-BG"/>
        </w:rPr>
        <w:t>Офертата следва да включва пълния обем на обществената поръчка. Участникът няма право да представя варианти на офертата.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 При наличието на варианти на офертата, същата не се разглежда и участникът се отстранява.</w:t>
      </w:r>
    </w:p>
    <w:p w:rsidR="00025290" w:rsidRPr="00046E73" w:rsidRDefault="00025290" w:rsidP="0045175E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Срокът за валидност на офертите е 6 (шест) месеца, считано от датата, посочена в обявлението като краен срок за получаването им. Възложителят може да поиска писмено от участниците да удължат срока на валидност на офертите до момента на сключване на договора за обществена поръчка.   </w:t>
      </w:r>
    </w:p>
    <w:p w:rsidR="00025290" w:rsidRPr="00046E73" w:rsidRDefault="00025290" w:rsidP="00B2529C">
      <w:pPr>
        <w:tabs>
          <w:tab w:val="left" w:pos="851"/>
          <w:tab w:val="left" w:pos="32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Заявленията/офертите, свързани с участието в процедурата, се представят от кандидата/участника или от упълномощен от него представител, лично на гише № 56 в Паричния салон на БНБ или чрез пощенска или друга куриерска услуга с препоръчана пратка с обратна разписка, на адреса на възложителя, както следва: гр. София, пл. „Княз Александър I“ № 1, Българска народна банка. Заявленията/офертите се представят в запечатана непрозрачна опаковка, върху която се посочват:</w:t>
      </w:r>
    </w:p>
    <w:p w:rsidR="00025290" w:rsidRPr="00046E73" w:rsidRDefault="00025290" w:rsidP="00B2529C">
      <w:pPr>
        <w:pStyle w:val="ListParagraph"/>
        <w:numPr>
          <w:ilvl w:val="0"/>
          <w:numId w:val="6"/>
        </w:numPr>
        <w:tabs>
          <w:tab w:val="left" w:pos="851"/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наименованието на кандидата/участника, включително участниците в обединението, когато е приложимо;</w:t>
      </w:r>
    </w:p>
    <w:p w:rsidR="00025290" w:rsidRPr="00046E73" w:rsidRDefault="00025290" w:rsidP="00B2529C">
      <w:pPr>
        <w:pStyle w:val="ListParagraph"/>
        <w:numPr>
          <w:ilvl w:val="0"/>
          <w:numId w:val="6"/>
        </w:numPr>
        <w:tabs>
          <w:tab w:val="left" w:pos="851"/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адрес за кореспонденция, телефон и по възможност факс и електронен адрес;</w:t>
      </w:r>
    </w:p>
    <w:p w:rsidR="00025290" w:rsidRPr="00046E73" w:rsidRDefault="00025290" w:rsidP="00B2529C">
      <w:pPr>
        <w:pStyle w:val="ListParagraph"/>
        <w:numPr>
          <w:ilvl w:val="0"/>
          <w:numId w:val="6"/>
        </w:numPr>
        <w:tabs>
          <w:tab w:val="left" w:pos="851"/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наименованието на обществената поръчка, за която се подават документите.</w:t>
      </w:r>
    </w:p>
    <w:p w:rsidR="00025290" w:rsidRPr="00046E73" w:rsidRDefault="00025290" w:rsidP="00B2529C">
      <w:pPr>
        <w:tabs>
          <w:tab w:val="left" w:pos="851"/>
          <w:tab w:val="left" w:pos="32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Ако кандидатът/участникът изпраща заявлението си за участие/офертата по пощата или по куриерска служба с препоръчано писмо с обратна разписка, разходите са за сметка на кандидата/участника. В този случай, той следва да изпрати предложението така, че да обезпечи неговото пристигане на посочения от възложителя адрес преди изтичане на срока за подаване на заявленията/офертите.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 xml:space="preserve">Възложителят води регистър на получените заявления/оферти. При получаване на заявление/оферта от страна на Възложителя, върху опаковката се отбелязват поредният номер, датата и часът на получаването, за което на приносителя се издава документ.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Заявленията се подават в срока, посочен в обявлението за обществена поръчка.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Офертите са подават в срока, посочен в поканата за представяне на оферти.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Не се приемат заявления/оферти, които са представени след изтичане на крайния срок за получаване или са в незапечатана опаковка или в опаковка с нарушена цялост. Тези обстоятелства се отразяват във входящия регистър.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Когато към момента на изтичане на крайния срок за получаване на заявления/оферти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Заявленията/офертите на лицата от списъка се завеждат в регистъра. В този случай не се допуска приемане на заявления/оферти от лица, които не са включени в списъка.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321FD5">
      <w:pPr>
        <w:pStyle w:val="Heading2"/>
        <w:spacing w:before="0" w:line="360" w:lineRule="auto"/>
        <w:ind w:firstLine="709"/>
        <w:jc w:val="both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28" w:name="_Toc461283117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2. Съдържание на опаковката на заявлението за участие</w:t>
      </w:r>
      <w:bookmarkEnd w:id="28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 xml:space="preserve">, съдържащо информация относно личното състояние и критериите за подбор – поставят се в общата опаковка, без да се обособяват в отделен плик:  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2.1. Подписан и подпечатан списък – опис на представените от кандидата документи – свободен текст.  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2.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2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>. Заявление за участие, изготвено по образец, приложена към документацията за обществената поръчка;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2.3. Единен европейски документ за обществени поръчки (ЕЕДОП по образец) за </w:t>
      </w:r>
      <w:r w:rsidR="00CE2EEF">
        <w:rPr>
          <w:rFonts w:ascii="Times New Roman" w:hAnsi="Times New Roman"/>
          <w:snapToGrid w:val="0"/>
          <w:sz w:val="24"/>
          <w:szCs w:val="24"/>
        </w:rPr>
        <w:t>кандидата</w:t>
      </w:r>
      <w:r w:rsidRPr="00046E73">
        <w:rPr>
          <w:rFonts w:ascii="Times New Roman" w:hAnsi="Times New Roman"/>
          <w:snapToGrid w:val="0"/>
          <w:sz w:val="24"/>
          <w:szCs w:val="24"/>
        </w:rPr>
        <w:t>, подписан от всички лица по чл. 54, ал. 2 от ЗОП*, в съответствие с изискванията на закона и условията на възложителя, а когато е приложимо ЕЕДОП за обединението, което не е юридическо лице, за всеки от членовете в обединението, за всеки подизпълнител и за всяко лице, чиито ресурси ще бъдат ангажирани в изпълнението на поръчката;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i/>
          <w:sz w:val="24"/>
          <w:szCs w:val="24"/>
          <w:lang w:eastAsia="bg-BG"/>
        </w:rPr>
        <w:t>Забележка:</w:t>
      </w:r>
      <w:r w:rsidRPr="00046E73">
        <w:rPr>
          <w:rFonts w:ascii="Times New Roman" w:hAnsi="Times New Roman"/>
          <w:i/>
          <w:sz w:val="24"/>
          <w:szCs w:val="24"/>
          <w:lang w:eastAsia="bg-BG"/>
        </w:rPr>
        <w:t xml:space="preserve"> На последната страница на ЕЕДОП (част VI. „Заключителни положения“) се</w:t>
      </w:r>
      <w:r w:rsidRPr="00046E73">
        <w:rPr>
          <w:rFonts w:ascii="Times New Roman" w:hAnsi="Times New Roman"/>
          <w:b/>
          <w:i/>
          <w:sz w:val="24"/>
          <w:szCs w:val="24"/>
          <w:lang w:eastAsia="bg-BG"/>
        </w:rPr>
        <w:t xml:space="preserve"> посочват имената на лицата, в какво качество се подписват и се полагат подписите на всички задължени да представят ЕЕДОП. 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*Лицата по чл. 54, ал. 2 от ЗОП са: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а) лицата, които представляват </w:t>
      </w:r>
      <w:r w:rsidR="00CE2EEF">
        <w:rPr>
          <w:rFonts w:ascii="Times New Roman" w:hAnsi="Times New Roman"/>
          <w:snapToGrid w:val="0"/>
          <w:sz w:val="24"/>
          <w:szCs w:val="24"/>
        </w:rPr>
        <w:t>кандидата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; 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б) лицата, които са членове на управителни и надзорни органи на </w:t>
      </w:r>
      <w:r w:rsidR="00CE2EEF">
        <w:rPr>
          <w:rFonts w:ascii="Times New Roman" w:hAnsi="Times New Roman"/>
          <w:snapToGrid w:val="0"/>
          <w:sz w:val="24"/>
          <w:szCs w:val="24"/>
        </w:rPr>
        <w:t>кандидата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; 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в) други лица които имат правомощия да упражняват контрол при вземането на решения от тези органи.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2.3. </w:t>
      </w:r>
      <w:r w:rsidRPr="00046E73">
        <w:rPr>
          <w:rFonts w:ascii="Times New Roman" w:hAnsi="Times New Roman"/>
          <w:sz w:val="24"/>
          <w:szCs w:val="24"/>
          <w:lang w:eastAsia="bg-BG"/>
        </w:rPr>
        <w:t>Когато кандидатът е обединение, което не е юридическо лице, на основание чл. 37, ал. 4 от ППЗОП същият представя копие на документ, от който е видно: правното основание за създаване на обединението; както и информация във връзка с конкретната обществена поръчка относно правата и задълженията на участниците в обединението; разпределението на отговорността между тях и дейностите, които ще изпълнява всеки член на обединението;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2.4. Документи за доказване на предприетите мерки за надеждност съгласно чл. 45, ал. 2 от ППЗОП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/когато е приложимо/</w:t>
      </w:r>
      <w:r w:rsidRPr="00046E73">
        <w:rPr>
          <w:rFonts w:ascii="Times New Roman" w:hAnsi="Times New Roman"/>
          <w:snapToGrid w:val="0"/>
          <w:sz w:val="24"/>
          <w:szCs w:val="24"/>
        </w:rPr>
        <w:t>.</w:t>
      </w:r>
    </w:p>
    <w:p w:rsidR="00025290" w:rsidRPr="00046E73" w:rsidRDefault="00025290" w:rsidP="005641A9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025290" w:rsidRPr="00046E73" w:rsidRDefault="00025290" w:rsidP="00BA63B0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 xml:space="preserve">3. Отваряне на заявленията за участие. </w:t>
      </w:r>
    </w:p>
    <w:p w:rsidR="00025290" w:rsidRPr="00046E73" w:rsidRDefault="00025290" w:rsidP="00BA63B0">
      <w:pPr>
        <w:tabs>
          <w:tab w:val="left" w:pos="0"/>
          <w:tab w:val="left" w:pos="8789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Комисията, назначена със заповед в съответствие със ЗОП и ППЗОП, отваря постъпилите заявления за участие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в часа и датата, посочена в Обявлението за поръчката, в сградата на БНБ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находяща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 се в гр. София, пл. „Княз Александър І” № 1. При промяна на датата, часа или мястото за отваряне на заявленията за участниците се уведомяват чрез съобщение, публикувано в електронната преписка на обществената поръчка в профила на купувача, най-малко 48 часа преди ново определения час.</w:t>
      </w:r>
    </w:p>
    <w:p w:rsidR="00025290" w:rsidRPr="00046E73" w:rsidRDefault="00025290" w:rsidP="00BA63B0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Комисията започва работа след получаване на представените заявления за участие и протокола по чл. 48, ал. 6 от ППЗОП. Получените заявления за участие се отварят на публично заседание</w:t>
      </w:r>
      <w:r w:rsidRPr="00046E73">
        <w:rPr>
          <w:rFonts w:ascii="Times New Roman" w:hAnsi="Times New Roman"/>
          <w:sz w:val="24"/>
          <w:szCs w:val="24"/>
        </w:rPr>
        <w:t xml:space="preserve">, на което могат да присъстват </w:t>
      </w:r>
      <w:r w:rsidR="00CE2EEF">
        <w:rPr>
          <w:rFonts w:ascii="Times New Roman" w:hAnsi="Times New Roman"/>
          <w:sz w:val="24"/>
          <w:szCs w:val="24"/>
        </w:rPr>
        <w:t>кандидатите</w:t>
      </w:r>
      <w:r w:rsidR="00CE2EEF" w:rsidRPr="00046E73">
        <w:rPr>
          <w:rFonts w:ascii="Times New Roman" w:hAnsi="Times New Roman"/>
          <w:sz w:val="24"/>
          <w:szCs w:val="24"/>
        </w:rPr>
        <w:t xml:space="preserve"> </w:t>
      </w:r>
      <w:r w:rsidRPr="00046E73">
        <w:rPr>
          <w:rFonts w:ascii="Times New Roman" w:hAnsi="Times New Roman"/>
          <w:sz w:val="24"/>
          <w:szCs w:val="24"/>
        </w:rPr>
        <w:t xml:space="preserve">в процедурата или техни упълномощени представители, както и представители на средствата за масово осведомяване.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В случаите, когато присъстват упълномощени представители на кандидатите, те следва да представят </w:t>
      </w:r>
      <w:r w:rsidRPr="00046E73">
        <w:rPr>
          <w:rFonts w:ascii="Times New Roman" w:hAnsi="Times New Roman"/>
          <w:b/>
          <w:sz w:val="24"/>
          <w:szCs w:val="24"/>
          <w:u w:val="single"/>
          <w:lang w:eastAsia="bg-BG"/>
        </w:rPr>
        <w:t>пълномощно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(оригинал или копие заверено ,,Вярно с оригинала” от участника), даващо им възможност да присъстват на заседанието на комисията по отваряне на </w:t>
      </w:r>
      <w:r w:rsidR="00CE2EEF">
        <w:rPr>
          <w:rFonts w:ascii="Times New Roman" w:hAnsi="Times New Roman"/>
          <w:sz w:val="24"/>
          <w:szCs w:val="24"/>
          <w:lang w:eastAsia="bg-BG"/>
        </w:rPr>
        <w:t>заявленията за участие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:rsidR="00025290" w:rsidRPr="00046E73" w:rsidRDefault="00025290" w:rsidP="00BA63B0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Комисията отваря по реда на тяхното постъпване запечатаните непрозрачни опаковки и оповестява тяхното съдържание.</w:t>
      </w:r>
    </w:p>
    <w:p w:rsidR="00025290" w:rsidRPr="00046E73" w:rsidRDefault="00025290" w:rsidP="00BA63B0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След това комисията продължава работата си самостоятелно по реда на раздел VIII от ППЗОП.</w:t>
      </w:r>
    </w:p>
    <w:p w:rsidR="00025290" w:rsidRPr="00046E73" w:rsidRDefault="00025290" w:rsidP="00BA63B0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046E73" w:rsidRDefault="00025290" w:rsidP="00BA63B0">
      <w:pPr>
        <w:pStyle w:val="Heading2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  <w:lang w:eastAsia="bg-BG"/>
        </w:rPr>
      </w:pPr>
      <w:r w:rsidRPr="00046E73">
        <w:rPr>
          <w:rFonts w:ascii="Times New Roman" w:hAnsi="Times New Roman"/>
          <w:color w:val="auto"/>
          <w:sz w:val="24"/>
          <w:szCs w:val="24"/>
        </w:rPr>
        <w:lastRenderedPageBreak/>
        <w:t>4. Разглеждане на заявленията за участие.</w:t>
      </w:r>
    </w:p>
    <w:p w:rsidR="00025290" w:rsidRPr="00046E73" w:rsidRDefault="00025290" w:rsidP="00BA63B0">
      <w:pPr>
        <w:numPr>
          <w:ilvl w:val="2"/>
          <w:numId w:val="2"/>
        </w:numPr>
        <w:tabs>
          <w:tab w:val="left" w:pos="956"/>
          <w:tab w:val="left" w:pos="1134"/>
        </w:tabs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Комисията разглежда документите, представени в съответствие с изискванията на Възложителя, посочени в Раздел </w:t>
      </w:r>
      <w:r w:rsidRPr="00046E73">
        <w:rPr>
          <w:rFonts w:ascii="Times New Roman" w:hAnsi="Times New Roman"/>
          <w:sz w:val="24"/>
          <w:szCs w:val="24"/>
          <w:lang w:val="en-US" w:eastAsia="bg-BG"/>
        </w:rPr>
        <w:t>I</w:t>
      </w:r>
      <w:r w:rsidRPr="00046E73">
        <w:rPr>
          <w:rFonts w:ascii="Times New Roman" w:hAnsi="Times New Roman"/>
          <w:sz w:val="24"/>
          <w:szCs w:val="24"/>
          <w:lang w:eastAsia="bg-BG"/>
        </w:rPr>
        <w:t>V, т. 2, от настоящата документация за съответствие с изискванията към личното състояние и критериите за подбор, поставени от възложителя, и съставя протокол.</w:t>
      </w:r>
    </w:p>
    <w:p w:rsidR="00025290" w:rsidRPr="00046E73" w:rsidRDefault="00025290" w:rsidP="00BA63B0">
      <w:pPr>
        <w:tabs>
          <w:tab w:val="left" w:pos="993"/>
          <w:tab w:val="left" w:pos="1134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Когато установи липса, непълнота или несъответствие на информацията, включително нередовност или фактическа грешка, или несъответствие с изискванията към личното състояние или критериите за подбор, комисията ги посочва в протокола и изпраща протокола на всички </w:t>
      </w:r>
      <w:r w:rsidR="00CE2EEF">
        <w:rPr>
          <w:rFonts w:ascii="Times New Roman" w:hAnsi="Times New Roman"/>
          <w:sz w:val="24"/>
          <w:szCs w:val="24"/>
          <w:lang w:eastAsia="bg-BG"/>
        </w:rPr>
        <w:t>кандидати</w:t>
      </w:r>
      <w:r w:rsidR="00CE2EEF" w:rsidRPr="00046E7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46E73">
        <w:rPr>
          <w:rFonts w:ascii="Times New Roman" w:hAnsi="Times New Roman"/>
          <w:sz w:val="24"/>
          <w:szCs w:val="24"/>
          <w:lang w:eastAsia="bg-BG"/>
        </w:rPr>
        <w:t>в деня на публикуването му в профила на купувача.</w:t>
      </w:r>
    </w:p>
    <w:p w:rsidR="00025290" w:rsidRPr="00046E73" w:rsidRDefault="00025290" w:rsidP="00BA63B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В срок до 5 (пет) работни дни от получаването на протокола кандидатите, по отношение на които е констатирано несъответствие или липса на информация, могат да представят на комисията нов ЕЕДОП и/или други документи, които съдържат променена и/или допълнена информация. Допълнително предоставената информация може да обхваща и факти и обстоятелства, които са настъпили след крайния срок за получаване на оферти. Тази възможност се прилага и за подизпълнителите и третите лица, посочени от кандидата.  </w:t>
      </w:r>
    </w:p>
    <w:p w:rsidR="00025290" w:rsidRPr="00046E73" w:rsidRDefault="00025290" w:rsidP="00BA63B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Когато промените са отнасят за обстоятелства, различни от посочените по Раздел III, буква „А“, </w:t>
      </w:r>
      <w:r w:rsidRPr="00046E73">
        <w:rPr>
          <w:rFonts w:ascii="Times New Roman" w:hAnsi="Times New Roman"/>
          <w:sz w:val="24"/>
          <w:szCs w:val="24"/>
        </w:rPr>
        <w:t>т. 2.1.1, т. 2.1.2, т. 2.1.7.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, новият ЕЕДОП може да бъде подписан от едно от лицата, които могат самостоятелно да представят </w:t>
      </w:r>
      <w:r w:rsidR="00CE2EEF">
        <w:rPr>
          <w:rFonts w:ascii="Times New Roman" w:hAnsi="Times New Roman"/>
          <w:sz w:val="24"/>
          <w:szCs w:val="24"/>
          <w:lang w:eastAsia="bg-BG"/>
        </w:rPr>
        <w:t>кандидата</w:t>
      </w:r>
      <w:r w:rsidRPr="00046E73">
        <w:rPr>
          <w:rFonts w:ascii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BA63B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След изтичането на петдневния срок комисията пристъпва към разглеждане на допълнително представените документи относно съответствието на </w:t>
      </w:r>
      <w:r w:rsidR="00CE2EEF">
        <w:rPr>
          <w:rFonts w:ascii="Times New Roman" w:hAnsi="Times New Roman"/>
          <w:sz w:val="24"/>
          <w:szCs w:val="24"/>
          <w:lang w:eastAsia="bg-BG"/>
        </w:rPr>
        <w:t>кандидатите</w:t>
      </w:r>
      <w:r w:rsidR="00CE2EEF" w:rsidRPr="00046E7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46E73">
        <w:rPr>
          <w:rFonts w:ascii="Times New Roman" w:hAnsi="Times New Roman"/>
          <w:sz w:val="24"/>
          <w:szCs w:val="24"/>
          <w:lang w:eastAsia="bg-BG"/>
        </w:rPr>
        <w:t>с изискванията към личното състояние и критериите за подбор.</w:t>
      </w:r>
    </w:p>
    <w:p w:rsidR="00025290" w:rsidRPr="00046E73" w:rsidRDefault="00025290" w:rsidP="00BA63B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При извършването на предварителния подбор и на всеки етап от процедурата комисията може при необходимост да иска разяснения за данни, заявени от </w:t>
      </w:r>
      <w:r w:rsidR="00CE2EEF">
        <w:rPr>
          <w:rFonts w:ascii="Times New Roman" w:hAnsi="Times New Roman"/>
          <w:sz w:val="24"/>
          <w:szCs w:val="24"/>
          <w:lang w:eastAsia="bg-BG"/>
        </w:rPr>
        <w:t>кандидатите</w:t>
      </w:r>
      <w:r w:rsidRPr="00046E73">
        <w:rPr>
          <w:rFonts w:ascii="Times New Roman" w:hAnsi="Times New Roman"/>
          <w:sz w:val="24"/>
          <w:szCs w:val="24"/>
          <w:lang w:eastAsia="bg-BG"/>
        </w:rPr>
        <w:t>, и/или да проверява заявените данни, включително чрез изискване на информация от други органи и лица.</w:t>
      </w:r>
    </w:p>
    <w:p w:rsidR="00025290" w:rsidRPr="00046E73" w:rsidRDefault="00025290" w:rsidP="000216E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Комисията изготвя протокол, който съдържа резултатите от предварителния подбор и го представя на възложителя. В срок от 5 работни дни от датата на приемане на протокола възложителят обявява с решение кандидатите, които ще бъдат поканени да представят оферти. В решението се посочат и кандидатите, които не отговарят на обвените от възложителя изисквания, и мотивите за това.</w:t>
      </w:r>
    </w:p>
    <w:p w:rsidR="00025290" w:rsidRPr="00046E73" w:rsidRDefault="00025290" w:rsidP="000216E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</w:rPr>
        <w:t xml:space="preserve">Покана за представяне на оферти се изпраща до избраните кандидати в 3-дневен срок от: изтичането на срока за обжалване - когато решението не е обжалвано, а ако е </w:t>
      </w:r>
      <w:r w:rsidRPr="00046E73">
        <w:rPr>
          <w:rFonts w:ascii="Times New Roman" w:hAnsi="Times New Roman"/>
          <w:sz w:val="24"/>
          <w:szCs w:val="24"/>
        </w:rPr>
        <w:lastRenderedPageBreak/>
        <w:t>обжалвано - не е направено искане за налагане на временна мярка; влизането в сила на определението, с което е отхвърлено искането за временна мярка; влизането в сила на решението, когато е наложена временна мярка</w:t>
      </w:r>
    </w:p>
    <w:p w:rsidR="00025290" w:rsidRPr="00046E73" w:rsidRDefault="00025290" w:rsidP="000216E0">
      <w:pPr>
        <w:spacing w:after="0" w:line="360" w:lineRule="auto"/>
        <w:ind w:left="20"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046E73" w:rsidRDefault="00046E73" w:rsidP="00046E73">
      <w:pPr>
        <w:pStyle w:val="ListParagraph"/>
        <w:spacing w:after="120" w:line="360" w:lineRule="auto"/>
        <w:ind w:left="0" w:firstLine="72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napToGrid w:val="0"/>
          <w:sz w:val="24"/>
          <w:szCs w:val="24"/>
          <w:lang w:val="en-US"/>
        </w:rPr>
        <w:t xml:space="preserve">5. </w:t>
      </w:r>
      <w:r w:rsidR="00025290" w:rsidRPr="00046E73">
        <w:rPr>
          <w:rFonts w:ascii="Times New Roman" w:hAnsi="Times New Roman"/>
          <w:b/>
          <w:snapToGrid w:val="0"/>
          <w:sz w:val="24"/>
          <w:szCs w:val="24"/>
        </w:rPr>
        <w:t>Съдържание на офертата, съдържаща техническо предложение и ценово предложение:</w:t>
      </w:r>
    </w:p>
    <w:p w:rsidR="00025290" w:rsidRPr="00046E73" w:rsidRDefault="00046E73" w:rsidP="005641A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  <w:lang w:val="en-US"/>
        </w:rPr>
        <w:t xml:space="preserve">5.1. 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 xml:space="preserve">Подписан и подпечатан списък – опис на представените от участника документи – свободен текст. </w:t>
      </w:r>
    </w:p>
    <w:p w:rsidR="00025290" w:rsidRPr="00046E73" w:rsidRDefault="00046E73" w:rsidP="005641A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  <w:lang w:val="en-US"/>
        </w:rPr>
        <w:t>5.2.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 xml:space="preserve"> Документ за упълномощаване, когато лицето, което подава офертата, не е законният представител на участника.</w:t>
      </w:r>
    </w:p>
    <w:p w:rsidR="00025290" w:rsidRPr="00046E73" w:rsidRDefault="00046E73" w:rsidP="005641A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  <w:lang w:val="en-US"/>
        </w:rPr>
        <w:t xml:space="preserve">5.3. 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>Техническо предложение, изготвено съгласно образец, изпратен заедно с поканата за представяне на оферти</w:t>
      </w:r>
      <w:r w:rsidR="00025290" w:rsidRPr="00046E73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>В техническото си предложение участниците декларират съгласие с клаузите на предложения проект на договор и срока на валидност на офертата.</w:t>
      </w:r>
    </w:p>
    <w:p w:rsidR="00025290" w:rsidRPr="00046E73" w:rsidRDefault="00046E73" w:rsidP="005641A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  <w:lang w:val="en-US"/>
        </w:rPr>
        <w:t xml:space="preserve">5.4. 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>Друга информация  и/или документи, посочени в поканата за представяне на оферти</w:t>
      </w:r>
    </w:p>
    <w:p w:rsidR="00025290" w:rsidRPr="00046E73" w:rsidRDefault="00046E73" w:rsidP="005641A9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  <w:lang w:val="en-US"/>
        </w:rPr>
        <w:t>5.5.</w:t>
      </w:r>
      <w:r w:rsidRPr="00046E7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25290" w:rsidRPr="00046E73">
        <w:rPr>
          <w:rFonts w:ascii="Times New Roman" w:hAnsi="Times New Roman"/>
          <w:b/>
          <w:sz w:val="24"/>
          <w:szCs w:val="24"/>
        </w:rPr>
        <w:t>Ценово предложение</w:t>
      </w:r>
      <w:r w:rsidR="00025290" w:rsidRPr="00046E73">
        <w:rPr>
          <w:rFonts w:ascii="Times New Roman" w:hAnsi="Times New Roman"/>
          <w:sz w:val="24"/>
          <w:szCs w:val="24"/>
        </w:rPr>
        <w:t xml:space="preserve"> – представя се в отделен запечатан непрозрачен плик с надпис „Предлагани ценови параметри“ като ценовото предложение е по образец</w:t>
      </w:r>
      <w:r w:rsidR="00025290" w:rsidRPr="00046E73">
        <w:rPr>
          <w:rStyle w:val="FootnoteReference"/>
          <w:szCs w:val="24"/>
        </w:rPr>
        <w:footnoteReference w:id="6"/>
      </w:r>
      <w:r w:rsidR="00025290" w:rsidRPr="00046E73">
        <w:rPr>
          <w:rFonts w:ascii="Times New Roman" w:hAnsi="Times New Roman"/>
          <w:sz w:val="24"/>
          <w:szCs w:val="24"/>
        </w:rPr>
        <w:t>, изпратен заедно с поканата за представяне на оферти</w:t>
      </w:r>
      <w:r w:rsidR="00025290" w:rsidRPr="00046E73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>Всички образци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, които се съдържат в документацията за възлагане на обществената поръчка </w:t>
      </w:r>
      <w:r w:rsidRPr="00046E73">
        <w:rPr>
          <w:rFonts w:ascii="Times New Roman" w:hAnsi="Times New Roman"/>
          <w:b/>
          <w:sz w:val="24"/>
          <w:szCs w:val="24"/>
          <w:lang w:eastAsia="bg-BG"/>
        </w:rPr>
        <w:t>са задължителни и участниците следва да се придържат точно към тях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при изготвяне на офертата си.</w:t>
      </w:r>
    </w:p>
    <w:p w:rsidR="00025290" w:rsidRPr="00046E73" w:rsidRDefault="00025290" w:rsidP="00CE2EEF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Техническите и ценовите предложения се подписват на всеки лист от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 лицата с представителни и управителни функции</w:t>
      </w:r>
      <w:r w:rsidRPr="00046E73">
        <w:rPr>
          <w:rFonts w:ascii="Times New Roman" w:hAnsi="Times New Roman"/>
          <w:snapToGrid w:val="0"/>
          <w:sz w:val="24"/>
          <w:szCs w:val="24"/>
        </w:rPr>
        <w:t>,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посочени в Търговския регистър или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упълномощени за това лица</w:t>
      </w:r>
      <w:r w:rsidRPr="00046E73">
        <w:rPr>
          <w:rFonts w:ascii="Times New Roman" w:hAnsi="Times New Roman"/>
          <w:snapToGrid w:val="0"/>
          <w:sz w:val="24"/>
          <w:szCs w:val="24"/>
        </w:rPr>
        <w:t>. В този случай се изисква да се представи съответното пълномощно.</w:t>
      </w:r>
    </w:p>
    <w:p w:rsidR="00025290" w:rsidRDefault="00025290" w:rsidP="00CC5145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Когато в офертата не са приложени оригинални документи се представят копия от документи, като същите следва да бъдат заверени „вярно с оригинала”, подпис и печат на участника.</w:t>
      </w:r>
    </w:p>
    <w:p w:rsidR="00CE2EEF" w:rsidRPr="00046E73" w:rsidRDefault="00CE2EEF" w:rsidP="000057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046E73" w:rsidRDefault="00025290" w:rsidP="00046E73">
      <w:pPr>
        <w:pStyle w:val="Heading1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29" w:name="_Toc461283118"/>
      <w:bookmarkStart w:id="30" w:name="_Hlk494543807"/>
      <w:r w:rsidRPr="00046E73">
        <w:rPr>
          <w:rFonts w:ascii="Times New Roman" w:hAnsi="Times New Roman"/>
          <w:bCs w:val="0"/>
          <w:snapToGrid w:val="0"/>
          <w:color w:val="auto"/>
          <w:sz w:val="24"/>
          <w:szCs w:val="24"/>
        </w:rPr>
        <w:t>6</w:t>
      </w:r>
      <w:r w:rsidR="00046E73" w:rsidRPr="00046E73">
        <w:rPr>
          <w:rFonts w:ascii="Times New Roman" w:hAnsi="Times New Roman"/>
          <w:snapToGrid w:val="0"/>
          <w:color w:val="auto"/>
          <w:sz w:val="24"/>
          <w:szCs w:val="24"/>
        </w:rPr>
        <w:t>. Разглеждане, оценка и класиране на офертите</w:t>
      </w:r>
      <w:bookmarkEnd w:id="29"/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31" w:name="_Toc461283119"/>
      <w:bookmarkEnd w:id="30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А. Отваряне на офертите.</w:t>
      </w:r>
      <w:bookmarkEnd w:id="31"/>
    </w:p>
    <w:p w:rsidR="00025290" w:rsidRPr="00046E73" w:rsidRDefault="00025290" w:rsidP="00B2529C">
      <w:pPr>
        <w:tabs>
          <w:tab w:val="left" w:pos="0"/>
          <w:tab w:val="left" w:pos="8789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Комисията, назначена със заповед в съответствие със ЗОП и ППЗОП, разглежда офертите на участниците </w:t>
      </w:r>
      <w:r w:rsidRPr="00046E73">
        <w:rPr>
          <w:rFonts w:ascii="Times New Roman" w:hAnsi="Times New Roman"/>
          <w:b/>
          <w:snapToGrid w:val="0"/>
          <w:sz w:val="24"/>
          <w:szCs w:val="24"/>
        </w:rPr>
        <w:t>в часа и датата, посочена в поканата за представяне на оферти, в сградата на БНБ</w:t>
      </w:r>
      <w:r w:rsidRPr="00046E73">
        <w:rPr>
          <w:rFonts w:ascii="Times New Roman" w:hAnsi="Times New Roman"/>
          <w:snapToGrid w:val="0"/>
          <w:sz w:val="24"/>
          <w:szCs w:val="24"/>
        </w:rPr>
        <w:t xml:space="preserve">, 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находяща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 се в гр. София, пл. „Княз Александър І” № 1. При промяна на датата, часа или мястото за отваряне на офертите участниците се уведомяват чрез съобщение, публикувано в електронната преписка на обществената поръчка в профила на купувача, най-малко 48 часа преди ново определения час.</w:t>
      </w:r>
    </w:p>
    <w:p w:rsidR="00025290" w:rsidRPr="00046E73" w:rsidRDefault="00025290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Комисията започва работа след получаване на представените оферти и протокола по чл. 48, ал. 6 от ППЗОП. Получените оферти се отварят на публично заседание</w:t>
      </w:r>
      <w:r w:rsidRPr="00046E73">
        <w:rPr>
          <w:rFonts w:ascii="Times New Roman" w:hAnsi="Times New Roman"/>
          <w:sz w:val="24"/>
          <w:szCs w:val="24"/>
        </w:rPr>
        <w:t xml:space="preserve">, на което могат да  присъстват участниците в процедурата или техни упълномощени представители, както и представители на средствата за масово осведомяване. 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В случаите, когато присъстват упълномощени представители на участниците, те следва да представят </w:t>
      </w:r>
      <w:r w:rsidRPr="00046E73">
        <w:rPr>
          <w:rFonts w:ascii="Times New Roman" w:hAnsi="Times New Roman"/>
          <w:b/>
          <w:sz w:val="24"/>
          <w:szCs w:val="24"/>
          <w:u w:val="single"/>
          <w:lang w:eastAsia="bg-BG"/>
        </w:rPr>
        <w:t>пълномощно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(оригинал или копие заверено ,,Вярно с оригинала” от участника), даващо им възможност да присъстват на заседанието на комисията по отваряне на офертите. </w:t>
      </w:r>
    </w:p>
    <w:p w:rsidR="00025290" w:rsidRPr="00046E73" w:rsidRDefault="00025290" w:rsidP="001D684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„Предлагани ценови параметри“.</w:t>
      </w:r>
    </w:p>
    <w:p w:rsidR="00025290" w:rsidRPr="00046E73" w:rsidRDefault="00025290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Най-малко трима от членовете на комисията подписват техническото предложение и плика с надпис „Предлагани ценови параметри“. Комисията предлага по един от присъстващите представители на другите участници да подпише техническото предложение и плика с надпис „Предлагани ценови параметри“.</w:t>
      </w:r>
    </w:p>
    <w:p w:rsidR="00025290" w:rsidRPr="00046E73" w:rsidRDefault="00025290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Пликовете с надпис „Предлагани ценови параметри" не се отварят на този етап от процедурата и предлаганите цени не се съобщават на присъстващите.</w:t>
      </w:r>
    </w:p>
    <w:p w:rsidR="00025290" w:rsidRDefault="00025290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След това комисията продължава работата си самостоятелно по реда на раздел VIII от ППЗОП.</w:t>
      </w:r>
      <w:bookmarkStart w:id="32" w:name="bookmark57"/>
    </w:p>
    <w:p w:rsidR="00CE2EEF" w:rsidRPr="00046E73" w:rsidRDefault="00CE2EEF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33" w:name="_Toc461283120"/>
      <w:r w:rsidRPr="00046E73">
        <w:rPr>
          <w:rFonts w:ascii="Times New Roman" w:hAnsi="Times New Roman"/>
          <w:color w:val="auto"/>
          <w:sz w:val="24"/>
          <w:szCs w:val="24"/>
        </w:rPr>
        <w:t>Б. Разглеждане на офертите</w:t>
      </w:r>
      <w:bookmarkEnd w:id="32"/>
      <w:r w:rsidRPr="00046E73">
        <w:rPr>
          <w:rFonts w:ascii="Times New Roman" w:hAnsi="Times New Roman"/>
          <w:color w:val="auto"/>
          <w:sz w:val="24"/>
          <w:szCs w:val="24"/>
        </w:rPr>
        <w:t>.</w:t>
      </w:r>
      <w:bookmarkEnd w:id="33"/>
    </w:p>
    <w:p w:rsidR="00025290" w:rsidRPr="00046E73" w:rsidRDefault="00025290" w:rsidP="00046E73">
      <w:pPr>
        <w:tabs>
          <w:tab w:val="left" w:pos="720"/>
          <w:tab w:val="left" w:pos="1134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  <w:t xml:space="preserve">1. Комисията разглежда офертите, в частта на техническото предложение и тяхното съответствие с изискванията на Възложителя, посочени в Раздел </w:t>
      </w:r>
      <w:r w:rsidRPr="00046E73">
        <w:rPr>
          <w:rFonts w:ascii="Times New Roman" w:hAnsi="Times New Roman"/>
          <w:sz w:val="24"/>
          <w:szCs w:val="24"/>
          <w:lang w:val="en-US" w:eastAsia="bg-BG"/>
        </w:rPr>
        <w:t>I</w:t>
      </w:r>
      <w:r w:rsidRPr="00046E73">
        <w:rPr>
          <w:rFonts w:ascii="Times New Roman" w:hAnsi="Times New Roman"/>
          <w:sz w:val="24"/>
          <w:szCs w:val="24"/>
          <w:lang w:eastAsia="bg-BG"/>
        </w:rPr>
        <w:t>V, т. 5 и изискванията посочени в поканата за представяне на оферти.</w:t>
      </w:r>
    </w:p>
    <w:p w:rsidR="00025290" w:rsidRPr="00046E73" w:rsidRDefault="00025290" w:rsidP="00F55C75">
      <w:pPr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lastRenderedPageBreak/>
        <w:t>2.  Когато при разглеждане на офертата, в частта на техническото предложение, комисията установи, че тя не отговаря по съдържание на изискванията на възложителя, предлага съответния участник за отстраняване от процедурата.</w:t>
      </w:r>
      <w:r w:rsidRPr="00046E73">
        <w:rPr>
          <w:rFonts w:ascii="Times New Roman" w:hAnsi="Times New Roman"/>
          <w:sz w:val="24"/>
          <w:szCs w:val="24"/>
          <w:lang w:eastAsia="bg-BG"/>
        </w:rPr>
        <w:tab/>
      </w:r>
    </w:p>
    <w:p w:rsidR="00025290" w:rsidRPr="00046E73" w:rsidRDefault="00025290" w:rsidP="00B2529C">
      <w:pPr>
        <w:tabs>
          <w:tab w:val="left" w:pos="-4860"/>
        </w:tabs>
        <w:spacing w:after="0"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046E73">
        <w:rPr>
          <w:rFonts w:ascii="Times New Roman" w:eastAsia="Arial Unicode MS" w:hAnsi="Times New Roman"/>
          <w:sz w:val="24"/>
          <w:szCs w:val="24"/>
          <w:lang w:eastAsia="bg-BG"/>
        </w:rPr>
        <w:t>Ценовото предложение на участник, чиято оферта не отговаря на изискванията на възложителя, не се отваря.</w:t>
      </w:r>
    </w:p>
    <w:p w:rsidR="00025290" w:rsidRPr="00046E73" w:rsidRDefault="00025290" w:rsidP="00B2529C">
      <w:pPr>
        <w:numPr>
          <w:ilvl w:val="1"/>
          <w:numId w:val="2"/>
        </w:numPr>
        <w:tabs>
          <w:tab w:val="left" w:pos="-486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Не по-късно от два работни дни преди датата на отваряне на ценовите оферти комисията обявява чрез съобщение в профила на купувача датата, часа и мястото на отваряне и оповестяване на предлаганите ценови параметри. При отварянето на подадените оферти, както и на плика с предлагани ценови параметри може да присъстват </w:t>
      </w:r>
      <w:r w:rsidR="00CE2EEF">
        <w:rPr>
          <w:rFonts w:ascii="Times New Roman" w:hAnsi="Times New Roman"/>
          <w:sz w:val="24"/>
          <w:szCs w:val="24"/>
          <w:lang w:eastAsia="bg-BG"/>
        </w:rPr>
        <w:t>лицата по чл. 54, ал. 2 от ЗОП</w:t>
      </w:r>
      <w:r w:rsidRPr="00046E73">
        <w:rPr>
          <w:rFonts w:ascii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B2529C">
      <w:pPr>
        <w:tabs>
          <w:tab w:val="left" w:pos="-4860"/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  <w:t>Комисията обявява резултатите от оценяването на офертите по другите показатели, ако подлежат на оценка съгласно предварително обявените условия, отваря ценовите предложения и ги оповестява.</w:t>
      </w:r>
    </w:p>
    <w:p w:rsidR="00025290" w:rsidRPr="00046E73" w:rsidRDefault="00025290" w:rsidP="00B2529C">
      <w:pPr>
        <w:tabs>
          <w:tab w:val="left" w:pos="-486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4. Когато офертата на участник съдържа предложение, свързано с цена или разходи, което подлежи на оценяване, и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образуване.</w:t>
      </w:r>
    </w:p>
    <w:p w:rsidR="00025290" w:rsidRPr="00046E73" w:rsidRDefault="00025290" w:rsidP="00B2529C">
      <w:pPr>
        <w:tabs>
          <w:tab w:val="left" w:pos="-486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Подробната писмена обосновка се представя от участника в 5-дневен срок от получаване на искането.</w:t>
      </w:r>
    </w:p>
    <w:p w:rsidR="00025290" w:rsidRPr="00046E73" w:rsidRDefault="00025290" w:rsidP="00B2529C">
      <w:pPr>
        <w:tabs>
          <w:tab w:val="left" w:pos="-486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Получената обосновка се оценява по отношение на нейната пълнота и обективност относно обстоятелствата по чл. 72, ал. 2 от ЗОП, на които се позовава участникът. При необходимост от участника може да бъде изискана уточняваща информация. Възложителят отстранява участника, когато не е представил обосновката си в срок, когато представените доказателства не са достатъчни, за да обосноват предложената цена или разходи, както и в случаите по чл. 72, ал. 4 и ал. 5 ЗОП.</w:t>
      </w:r>
    </w:p>
    <w:p w:rsidR="00025290" w:rsidRPr="00046E73" w:rsidRDefault="00025290" w:rsidP="00F55C75">
      <w:pPr>
        <w:tabs>
          <w:tab w:val="left" w:pos="-486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След това комисията пристъпва към оценяване по избрания критерий за възлагане.</w:t>
      </w:r>
    </w:p>
    <w:p w:rsidR="00025290" w:rsidRPr="00046E73" w:rsidRDefault="00CE2EEF" w:rsidP="005641A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bg-BG"/>
        </w:rPr>
        <w:t>5</w:t>
      </w:r>
      <w:r w:rsidR="00025290" w:rsidRPr="00046E73">
        <w:rPr>
          <w:rFonts w:ascii="Times New Roman" w:hAnsi="Times New Roman"/>
          <w:sz w:val="24"/>
          <w:szCs w:val="24"/>
          <w:lang w:eastAsia="bg-BG"/>
        </w:rPr>
        <w:t xml:space="preserve">. Оценката на офертите се извършва по критерий за възлагане </w:t>
      </w:r>
      <w:r w:rsidR="00025290" w:rsidRPr="00046E73">
        <w:rPr>
          <w:rFonts w:ascii="Times New Roman" w:hAnsi="Times New Roman"/>
          <w:b/>
          <w:sz w:val="24"/>
          <w:szCs w:val="24"/>
          <w:lang w:eastAsia="bg-BG"/>
        </w:rPr>
        <w:t>„оптимално съотношение качество/цена“</w:t>
      </w:r>
      <w:r w:rsidR="00025290" w:rsidRPr="00046E73">
        <w:rPr>
          <w:rFonts w:ascii="Times New Roman" w:hAnsi="Times New Roman"/>
          <w:sz w:val="24"/>
          <w:szCs w:val="24"/>
        </w:rPr>
        <w:t xml:space="preserve"> като показателите, са детайлно разписани в „Методика за комплексна оценка и начин за определяне на оценката по всеки показател”, </w:t>
      </w:r>
      <w:r w:rsidR="00092235">
        <w:rPr>
          <w:rFonts w:ascii="Times New Roman" w:hAnsi="Times New Roman"/>
          <w:sz w:val="24"/>
          <w:szCs w:val="24"/>
        </w:rPr>
        <w:t>която ще бъде изпратена с</w:t>
      </w:r>
      <w:r w:rsidR="00025290" w:rsidRPr="00046E73">
        <w:rPr>
          <w:rFonts w:ascii="Times New Roman" w:hAnsi="Times New Roman"/>
          <w:sz w:val="24"/>
          <w:szCs w:val="24"/>
        </w:rPr>
        <w:t xml:space="preserve"> поканата за представяне на оферти.</w:t>
      </w:r>
    </w:p>
    <w:p w:rsidR="00025290" w:rsidRPr="00046E73" w:rsidRDefault="00025290" w:rsidP="005641A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Когато комплексните оценки на две или повече оферти са равни – комисията прилага чл. 58, ал. 2 и ал. 3 от ППЗОП</w:t>
      </w:r>
    </w:p>
    <w:p w:rsidR="00025290" w:rsidRPr="00046E73" w:rsidRDefault="00025290" w:rsidP="00CE2E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lastRenderedPageBreak/>
        <w:t>Всички оферти, които отговарят на предварително обявените от Възложителя условия и бъдат допуснати до разглеждане, ще бъдат оценявани по определения критерий за възлагане.</w:t>
      </w:r>
    </w:p>
    <w:p w:rsidR="00025290" w:rsidRPr="00046E73" w:rsidRDefault="00025290" w:rsidP="00CC514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Участникът, класиран от комисията на първо място, се предлага за изпълнител на обществената поръчка.</w:t>
      </w:r>
    </w:p>
    <w:p w:rsidR="00025290" w:rsidRDefault="00025290" w:rsidP="00005789">
      <w:pPr>
        <w:pStyle w:val="BodyText"/>
        <w:tabs>
          <w:tab w:val="left" w:pos="324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CE2EEF" w:rsidRPr="00046E73" w:rsidRDefault="00CE2EEF" w:rsidP="00CE2EEF">
      <w:pPr>
        <w:tabs>
          <w:tab w:val="left" w:pos="-486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5. Действията на комисията се протоколират, като резултатите от работата й се отразяват в доклад. Докладът на комисията се предоставя на възложителя за утвърждаване. Към доклада се прилагат протоколите от работата на комисията.</w:t>
      </w:r>
    </w:p>
    <w:p w:rsidR="00025290" w:rsidRPr="00046E73" w:rsidRDefault="00025290" w:rsidP="00EA2DF4">
      <w:pPr>
        <w:pStyle w:val="Heading1"/>
        <w:spacing w:before="0" w:line="240" w:lineRule="auto"/>
        <w:rPr>
          <w:rFonts w:ascii="Times New Roman" w:hAnsi="Times New Roman"/>
          <w:snapToGrid w:val="0"/>
          <w:color w:val="auto"/>
          <w:sz w:val="24"/>
          <w:szCs w:val="24"/>
        </w:rPr>
      </w:pPr>
    </w:p>
    <w:p w:rsidR="00025290" w:rsidRPr="00046E73" w:rsidRDefault="00025290" w:rsidP="000670D1">
      <w:pPr>
        <w:pStyle w:val="Heading1"/>
        <w:spacing w:before="0" w:line="360" w:lineRule="auto"/>
        <w:jc w:val="center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34" w:name="_Toc461283121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V. ОПРЕДЕЛЯНЕ НА ИЗПЪЛНИТЕЛ</w:t>
      </w:r>
      <w:bookmarkEnd w:id="34"/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1.</w:t>
      </w:r>
      <w:r w:rsidRPr="00046E73">
        <w:rPr>
          <w:rFonts w:ascii="Times New Roman" w:hAnsi="Times New Roman"/>
          <w:sz w:val="24"/>
          <w:szCs w:val="24"/>
          <w:lang w:eastAsia="bg-BG"/>
        </w:rPr>
        <w:tab/>
        <w:t>В 10-дневен срок от получаването на доклада възложителят го утвърждава или го връща на комисията с писмени указания ако е налице някое от основанията, посочени в чл. 106, ал. 3 от ЗОП. Възложителят дава указания на комисията в съответствие с чл. 106, ал. 4 от ЗОП. В тези случаи комисията представя на възложителя нов доклад, който съдържа резултатите от преразглеждането на действията й.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2. В 10-дневен срок от утвърждаване на доклада възложителят издава решение за определяне на изпълнител или за прекратяване на процедурата.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3. Връчването на решението на Възложителя се извършва по реда на чл. 43 от ЗОП.</w:t>
      </w:r>
    </w:p>
    <w:p w:rsidR="00025290" w:rsidRPr="00046E73" w:rsidRDefault="00025290" w:rsidP="00EA2DF4">
      <w:pPr>
        <w:pStyle w:val="Heading1"/>
        <w:spacing w:before="0" w:line="240" w:lineRule="auto"/>
        <w:rPr>
          <w:rFonts w:ascii="Times New Roman" w:hAnsi="Times New Roman"/>
          <w:snapToGrid w:val="0"/>
          <w:color w:val="auto"/>
          <w:sz w:val="16"/>
          <w:szCs w:val="16"/>
        </w:rPr>
      </w:pPr>
    </w:p>
    <w:p w:rsidR="00025290" w:rsidRPr="00046E73" w:rsidRDefault="00025290" w:rsidP="000670D1">
      <w:pPr>
        <w:pStyle w:val="Heading1"/>
        <w:spacing w:before="0" w:line="360" w:lineRule="auto"/>
        <w:jc w:val="center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35" w:name="_Toc461283122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VI. ПРЕКРАТЯВАНЕ НА ПРОЦЕДУРАТА</w:t>
      </w:r>
      <w:bookmarkEnd w:id="35"/>
    </w:p>
    <w:p w:rsidR="00025290" w:rsidRPr="00046E73" w:rsidRDefault="00025290" w:rsidP="00340F7A">
      <w:pPr>
        <w:numPr>
          <w:ilvl w:val="4"/>
          <w:numId w:val="3"/>
        </w:numPr>
        <w:tabs>
          <w:tab w:val="left" w:pos="810"/>
          <w:tab w:val="left" w:pos="1134"/>
        </w:tabs>
        <w:spacing w:after="0" w:line="360" w:lineRule="auto"/>
        <w:ind w:left="23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Възложителят прекратява процедурата с мотивирано решение, когато е налице някое от основанията, посочени в чл. 110, ал. 1 от ЗОП. </w:t>
      </w:r>
    </w:p>
    <w:p w:rsidR="00025290" w:rsidRPr="00046E73" w:rsidRDefault="00025290" w:rsidP="00340F7A">
      <w:pPr>
        <w:numPr>
          <w:ilvl w:val="4"/>
          <w:numId w:val="3"/>
        </w:numPr>
        <w:tabs>
          <w:tab w:val="left" w:pos="815"/>
          <w:tab w:val="left" w:pos="1134"/>
        </w:tabs>
        <w:spacing w:after="120" w:line="360" w:lineRule="auto"/>
        <w:ind w:left="23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Възложителят може да прекрати процедурата с мотивирано решение в случаите посочени в чл. 110, ал. 2</w:t>
      </w:r>
      <w:r w:rsidR="00C53CDC">
        <w:rPr>
          <w:rFonts w:ascii="Times New Roman" w:hAnsi="Times New Roman"/>
          <w:sz w:val="24"/>
          <w:szCs w:val="24"/>
          <w:lang w:eastAsia="bg-BG"/>
        </w:rPr>
        <w:t xml:space="preserve"> от ЗОП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:rsidR="00025290" w:rsidRPr="00046E73" w:rsidRDefault="00025290" w:rsidP="00340F7A">
      <w:pPr>
        <w:numPr>
          <w:ilvl w:val="4"/>
          <w:numId w:val="3"/>
        </w:numPr>
        <w:tabs>
          <w:tab w:val="left" w:pos="815"/>
          <w:tab w:val="left" w:pos="1134"/>
        </w:tabs>
        <w:spacing w:after="0" w:line="360" w:lineRule="auto"/>
        <w:ind w:left="23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Възложителят изпраща на участниците решението за прекратяване на процедурата в 3-дневен срок от издаването му.</w:t>
      </w:r>
    </w:p>
    <w:p w:rsidR="00025290" w:rsidRPr="00046E73" w:rsidRDefault="00025290" w:rsidP="00EA2DF4">
      <w:pPr>
        <w:pStyle w:val="Heading1"/>
        <w:spacing w:before="0" w:line="240" w:lineRule="auto"/>
        <w:rPr>
          <w:rFonts w:ascii="Times New Roman" w:hAnsi="Times New Roman"/>
          <w:color w:val="auto"/>
          <w:sz w:val="16"/>
          <w:szCs w:val="16"/>
          <w:lang w:eastAsia="bg-BG"/>
        </w:rPr>
      </w:pPr>
    </w:p>
    <w:p w:rsidR="00025290" w:rsidRPr="00046E73" w:rsidRDefault="00025290" w:rsidP="000670D1">
      <w:pPr>
        <w:pStyle w:val="Heading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bg-BG"/>
        </w:rPr>
      </w:pPr>
      <w:bookmarkStart w:id="36" w:name="_Toc461283123"/>
      <w:r w:rsidRPr="00046E73">
        <w:rPr>
          <w:rFonts w:ascii="Times New Roman" w:hAnsi="Times New Roman"/>
          <w:color w:val="auto"/>
          <w:sz w:val="24"/>
          <w:szCs w:val="24"/>
          <w:lang w:val="en-US" w:eastAsia="bg-BG"/>
        </w:rPr>
        <w:t>VI</w:t>
      </w:r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I. ГАРАНЦИЯ ЗА ИЗПЪЛНЕНИЕ НА ДОГОВОРА</w:t>
      </w:r>
      <w:bookmarkEnd w:id="36"/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 xml:space="preserve"> </w:t>
      </w:r>
    </w:p>
    <w:p w:rsidR="00025290" w:rsidRPr="00046E73" w:rsidRDefault="00025290" w:rsidP="00B252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1. Гаранцията за изпълнение на договора се представя от участника, определен за изпълнител на поръчката, при подписване на договора в размер на 5 % </w:t>
      </w:r>
      <w:r w:rsidRPr="00046E73">
        <w:rPr>
          <w:rFonts w:ascii="Times New Roman" w:hAnsi="Times New Roman"/>
          <w:sz w:val="24"/>
          <w:szCs w:val="24"/>
        </w:rPr>
        <w:t>от сумата, посочена в чл. 5, ал. 7 от проекта на договор</w:t>
      </w:r>
      <w:r w:rsidRPr="00046E73">
        <w:rPr>
          <w:rFonts w:ascii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B2529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lastRenderedPageBreak/>
        <w:tab/>
        <w:t>2. Условията за освобождаване и задържане на гаранцията за изпълнение са определени в проекта на договор.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3. Гаранцията за изпълнение се представя под формата на банкова гаранция - в оригинал, парична сума (платежно нареждане в копие) или застраховка</w:t>
      </w:r>
      <w:r w:rsidR="00CE2EEF">
        <w:rPr>
          <w:rFonts w:ascii="Times New Roman" w:hAnsi="Times New Roman"/>
          <w:sz w:val="24"/>
          <w:szCs w:val="24"/>
          <w:lang w:eastAsia="bg-BG"/>
        </w:rPr>
        <w:t xml:space="preserve"> – в оригинал,</w:t>
      </w:r>
      <w:r w:rsidRPr="00046E73">
        <w:rPr>
          <w:rFonts w:ascii="Times New Roman" w:hAnsi="Times New Roman"/>
          <w:sz w:val="24"/>
          <w:szCs w:val="24"/>
          <w:lang w:eastAsia="bg-BG"/>
        </w:rPr>
        <w:t xml:space="preserve"> която обезпечава изпълнението чрез покритие на отговорността на изпълнителя.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4. Участникът, определен за изпълнител, избира сам формата на гаранцията за изпълнение. 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5. Когато избраният изпълнител е обединение, което не е юридическо лице, всеки от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съдружниците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в него може да е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наредител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 xml:space="preserve"> по банковата гаранция, съответно вносител на сумата по гаранцията или титуляр на застраховката.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6. Ако гаранцията за изпълнение на договора се представя под формата на парична сума, тя се превежда по банкова сметка на БНБ - IBAN: BG40 BNBG 9661 1000 0661 23, BIC: BNBGBGSD, като разходите за превода са за сметка на </w:t>
      </w:r>
      <w:proofErr w:type="spellStart"/>
      <w:r w:rsidRPr="00046E73">
        <w:rPr>
          <w:rFonts w:ascii="Times New Roman" w:hAnsi="Times New Roman"/>
          <w:sz w:val="24"/>
          <w:szCs w:val="24"/>
          <w:lang w:eastAsia="bg-BG"/>
        </w:rPr>
        <w:t>наредителя</w:t>
      </w:r>
      <w:proofErr w:type="spellEnd"/>
      <w:r w:rsidRPr="00046E73">
        <w:rPr>
          <w:rFonts w:ascii="Times New Roman" w:hAnsi="Times New Roman"/>
          <w:sz w:val="24"/>
          <w:szCs w:val="24"/>
          <w:lang w:eastAsia="bg-BG"/>
        </w:rPr>
        <w:t>.</w:t>
      </w:r>
    </w:p>
    <w:p w:rsidR="00025290" w:rsidRPr="00046E73" w:rsidRDefault="00025290" w:rsidP="003D7F0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7. В случай че гаранцията за изпълнение на договора е под формата на банкова гаранция, същата трябва отговаря на клаузите на договора.</w:t>
      </w:r>
      <w:r w:rsidRPr="00046E73">
        <w:rPr>
          <w:rFonts w:ascii="Times New Roman" w:hAnsi="Times New Roman"/>
          <w:sz w:val="24"/>
          <w:szCs w:val="24"/>
        </w:rPr>
        <w:t xml:space="preserve"> 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8. В случай че гаранцията за изпълнение на договора е под формата на застраховка същата трябва отговаря на клаузите на договора..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9. При представяне на гаранцията в нея изрично се посочва предметът на договора, за изпълнението на който се представя гаранцията.</w:t>
      </w:r>
    </w:p>
    <w:p w:rsidR="00025290" w:rsidRPr="00046E73" w:rsidRDefault="00025290" w:rsidP="00B2529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 xml:space="preserve">10. Разходите по откриването и поддържането на гаранцията за изпълнение са за сметка на изпълнителя, както и по усвояването на средствата от страна на възложителя при наличие на основание за това. </w:t>
      </w:r>
    </w:p>
    <w:p w:rsidR="00025290" w:rsidRPr="00046E73" w:rsidRDefault="00025290" w:rsidP="00284D44">
      <w:pPr>
        <w:pStyle w:val="Heading1"/>
        <w:spacing w:before="0" w:line="240" w:lineRule="auto"/>
        <w:rPr>
          <w:rFonts w:ascii="Times New Roman" w:hAnsi="Times New Roman"/>
          <w:b w:val="0"/>
          <w:bCs w:val="0"/>
          <w:color w:val="auto"/>
          <w:sz w:val="24"/>
          <w:szCs w:val="24"/>
          <w:lang w:eastAsia="bg-BG"/>
        </w:rPr>
      </w:pPr>
      <w:bookmarkStart w:id="37" w:name="_Toc461283124"/>
    </w:p>
    <w:p w:rsidR="00025290" w:rsidRPr="00046E73" w:rsidRDefault="00025290" w:rsidP="00850507">
      <w:pPr>
        <w:pStyle w:val="Heading1"/>
        <w:spacing w:before="0" w:line="360" w:lineRule="auto"/>
        <w:jc w:val="center"/>
        <w:rPr>
          <w:rFonts w:ascii="Times New Roman" w:hAnsi="Times New Roman"/>
          <w:snapToGrid w:val="0"/>
          <w:color w:val="auto"/>
          <w:sz w:val="24"/>
          <w:szCs w:val="24"/>
        </w:rPr>
      </w:pPr>
      <w:r w:rsidRPr="00046E73">
        <w:rPr>
          <w:rFonts w:ascii="Times New Roman" w:hAnsi="Times New Roman"/>
          <w:snapToGrid w:val="0"/>
          <w:color w:val="auto"/>
          <w:sz w:val="24"/>
          <w:szCs w:val="24"/>
          <w:lang w:val="en-US"/>
        </w:rPr>
        <w:t>VIII</w:t>
      </w:r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. СКЛЮЧВАНЕ НА ДОГОВОР. ДОГОВОР ЗА ПОДИЗПЪЛНЕНИЕ</w:t>
      </w:r>
      <w:bookmarkEnd w:id="37"/>
    </w:p>
    <w:p w:rsidR="00025290" w:rsidRPr="00046E73" w:rsidRDefault="00025290" w:rsidP="00B2529C">
      <w:pPr>
        <w:pStyle w:val="Heading2"/>
        <w:spacing w:before="0" w:line="360" w:lineRule="auto"/>
        <w:rPr>
          <w:rFonts w:ascii="Times New Roman" w:hAnsi="Times New Roman"/>
          <w:snapToGrid w:val="0"/>
          <w:color w:val="auto"/>
          <w:sz w:val="24"/>
          <w:szCs w:val="24"/>
        </w:rPr>
      </w:pPr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ab/>
      </w:r>
      <w:bookmarkStart w:id="38" w:name="_Toc461283125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1. Сключване на договор</w:t>
      </w:r>
      <w:bookmarkEnd w:id="38"/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Договорът за обществената поръчка се сключва с участника, определен за изпълнител в резултат на проведената процедура при изпълнени изисквания по чл. 112, ал. 1 ЗОП.</w:t>
      </w:r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Договор не се сключва в случаите по чл. 112, ал. 2 ЗОП.</w:t>
      </w:r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Възложителят сключва договора в едномесечен срок след влизане в сила на решението за определяне на изпълнител или на определението, с което е допуснато предварително изпълнение на това решение, но не преди изтичането на 14-дневен срок от уведомяването на заинтересованите участници за решението за определяне на изпълнител.</w:t>
      </w:r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lastRenderedPageBreak/>
        <w:t>Възложителят сключва договор, който съответства на приложения в документацията проект, допълнен с всички предложения от офертата на участника, въз основа на които е определен за изпълнител.</w:t>
      </w:r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Когато за изпълнител е определено обединение, участниците в обединението носят солидарна отговорност за изпълнение на договора за обществена поръчка.</w:t>
      </w:r>
    </w:p>
    <w:p w:rsidR="00025290" w:rsidRPr="00046E73" w:rsidRDefault="00025290" w:rsidP="00B2529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>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поръчки.</w:t>
      </w:r>
    </w:p>
    <w:p w:rsidR="00025290" w:rsidRPr="00046E73" w:rsidRDefault="00025290" w:rsidP="00B2529C">
      <w:pPr>
        <w:pStyle w:val="Heading2"/>
        <w:spacing w:before="0" w:line="360" w:lineRule="auto"/>
        <w:ind w:firstLine="709"/>
        <w:rPr>
          <w:rFonts w:ascii="Times New Roman" w:hAnsi="Times New Roman"/>
          <w:snapToGrid w:val="0"/>
          <w:color w:val="auto"/>
          <w:sz w:val="24"/>
          <w:szCs w:val="24"/>
        </w:rPr>
      </w:pPr>
      <w:bookmarkStart w:id="39" w:name="_Toc461283126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 xml:space="preserve">2. Договор за </w:t>
      </w:r>
      <w:proofErr w:type="spellStart"/>
      <w:r w:rsidRPr="00046E73">
        <w:rPr>
          <w:rFonts w:ascii="Times New Roman" w:hAnsi="Times New Roman"/>
          <w:snapToGrid w:val="0"/>
          <w:color w:val="auto"/>
          <w:sz w:val="24"/>
          <w:szCs w:val="24"/>
        </w:rPr>
        <w:t>подизпълнение</w:t>
      </w:r>
      <w:bookmarkEnd w:id="39"/>
      <w:proofErr w:type="spellEnd"/>
    </w:p>
    <w:p w:rsidR="00025290" w:rsidRPr="00046E73" w:rsidRDefault="00025290" w:rsidP="004608E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т се задължава да сключи договор/договори за </w:t>
      </w:r>
      <w:proofErr w:type="spellStart"/>
      <w:r w:rsidRPr="00046E73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046E73">
        <w:rPr>
          <w:rFonts w:ascii="Times New Roman" w:hAnsi="Times New Roman"/>
          <w:sz w:val="24"/>
          <w:szCs w:val="24"/>
        </w:rPr>
        <w:t xml:space="preserve"> с посочените в офертата му подизпълнители в срок до 3 (три) дни от сключване на настоящия договор. В срок до 3 (три) дни от сключването на договор за </w:t>
      </w:r>
      <w:proofErr w:type="spellStart"/>
      <w:r w:rsidRPr="00046E73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046E73">
        <w:rPr>
          <w:rFonts w:ascii="Times New Roman" w:hAnsi="Times New Roman"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>т изпраща копие на договора или на допълнителното споразумение на възложителя</w:t>
      </w:r>
      <w:r w:rsidRPr="00046E73">
        <w:rPr>
          <w:rFonts w:ascii="Times New Roman" w:hAnsi="Times New Roman"/>
          <w:b/>
          <w:sz w:val="24"/>
          <w:szCs w:val="24"/>
        </w:rPr>
        <w:t xml:space="preserve"> </w:t>
      </w:r>
      <w:r w:rsidRPr="00046E73">
        <w:rPr>
          <w:rFonts w:ascii="Times New Roman" w:hAnsi="Times New Roman"/>
          <w:sz w:val="24"/>
          <w:szCs w:val="24"/>
        </w:rPr>
        <w:t xml:space="preserve">заедно с доказателства, че са изпълнени условията по </w:t>
      </w:r>
      <w:hyperlink r:id="rId12" w:anchor="p28982788" w:tgtFrame="_blank" w:history="1">
        <w:r w:rsidRPr="00046E7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чл. 66, ал. 2</w:t>
        </w:r>
      </w:hyperlink>
      <w:r w:rsidRPr="00046E73">
        <w:rPr>
          <w:rFonts w:ascii="Times New Roman" w:hAnsi="Times New Roman"/>
          <w:sz w:val="24"/>
          <w:szCs w:val="24"/>
        </w:rPr>
        <w:t xml:space="preserve"> и </w:t>
      </w:r>
      <w:hyperlink r:id="rId13" w:anchor="p28982788" w:tgtFrame="_blank" w:history="1">
        <w:r w:rsidRPr="00046E7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11 от ЗОП</w:t>
        </w:r>
      </w:hyperlink>
      <w:r w:rsidRPr="00046E73">
        <w:rPr>
          <w:rFonts w:ascii="Times New Roman" w:hAnsi="Times New Roman"/>
          <w:sz w:val="24"/>
          <w:szCs w:val="24"/>
        </w:rPr>
        <w:t>.</w:t>
      </w:r>
    </w:p>
    <w:p w:rsidR="00025290" w:rsidRPr="00046E73" w:rsidRDefault="00025290" w:rsidP="00B2529C">
      <w:pPr>
        <w:tabs>
          <w:tab w:val="left" w:pos="72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bookmarkStart w:id="40" w:name="_Hlk494621929"/>
      <w:r w:rsidRPr="00046E73">
        <w:rPr>
          <w:rFonts w:ascii="Times New Roman" w:hAnsi="Times New Roman"/>
          <w:snapToGrid w:val="0"/>
          <w:sz w:val="24"/>
          <w:szCs w:val="24"/>
        </w:rPr>
        <w:t>Замяна или включване на подизпълнител по време на изпълнение на договор за обществена поръчка се допуска по изключение, когато възникне необходимост, ако са изпълнени едновременно условията, посочени в чл. 66, ал. 11 от ЗОП.</w:t>
      </w:r>
      <w:bookmarkEnd w:id="40"/>
    </w:p>
    <w:p w:rsidR="00025290" w:rsidRPr="00046E73" w:rsidRDefault="00025290" w:rsidP="004608E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napToGrid w:val="0"/>
          <w:sz w:val="24"/>
          <w:szCs w:val="24"/>
        </w:rPr>
        <w:t xml:space="preserve">Независимо от сключения договор за </w:t>
      </w:r>
      <w:proofErr w:type="spellStart"/>
      <w:r w:rsidRPr="00046E73">
        <w:rPr>
          <w:rFonts w:ascii="Times New Roman" w:hAnsi="Times New Roman"/>
          <w:snapToGrid w:val="0"/>
          <w:sz w:val="24"/>
          <w:szCs w:val="24"/>
        </w:rPr>
        <w:t>подизпълнение</w:t>
      </w:r>
      <w:proofErr w:type="spellEnd"/>
      <w:r w:rsidRPr="00046E73">
        <w:rPr>
          <w:rFonts w:ascii="Times New Roman" w:hAnsi="Times New Roman"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napToGrid w:val="0"/>
          <w:sz w:val="24"/>
          <w:szCs w:val="24"/>
        </w:rPr>
        <w:t>.</w:t>
      </w:r>
    </w:p>
    <w:p w:rsidR="00025290" w:rsidRPr="00046E73" w:rsidRDefault="00025290" w:rsidP="000777C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41" w:name="_Toc461283127"/>
      <w:r w:rsidRPr="00046E73">
        <w:rPr>
          <w:rFonts w:ascii="Times New Roman" w:hAnsi="Times New Roman"/>
          <w:sz w:val="24"/>
          <w:szCs w:val="24"/>
        </w:rPr>
        <w:t xml:space="preserve">Когато за частта от СМР и свързаните с тях доставки на материали и съоръжения, която се изпълнява от подизпълнител, изпълнението може да бъде предадено отделно от изпълнението на останалите СМР и свързаните с тях доставки, подизпълнителят представя на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 отчет за изпълнението на съответната част, заедно с искане за плащане на тази част пряко на подизпълнителя.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т се задължава да предостави на възложителя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 Възложителят приема изпълнението на частта от СМР и свързаните с тях доставки на материали и съоръжения, при съответно спазване на разпоредбите на този договор, и заплаща възнаграждение за тази част на подизпълнителя в срок до 10 (десет) дни от подписването на приемателно-предавателен протокол. </w:t>
      </w:r>
      <w:r w:rsidRPr="00046E73">
        <w:rPr>
          <w:rFonts w:ascii="Times New Roman" w:hAnsi="Times New Roman"/>
          <w:sz w:val="24"/>
          <w:szCs w:val="24"/>
        </w:rPr>
        <w:lastRenderedPageBreak/>
        <w:t xml:space="preserve">Възложителят има право да откаже да извърши плащането, когато искането за плащане е оспорено от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>, до момента на отстраняване на причината за отказа.</w:t>
      </w:r>
    </w:p>
    <w:p w:rsidR="00025290" w:rsidRPr="00046E73" w:rsidRDefault="00025290" w:rsidP="000777C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</w:rPr>
        <w:t xml:space="preserve">В срок до 2 (два) дни от датата на сключване на договора, но  най-късно преди започване на неговото изпълнение,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т уведомява възложителя за името, данните за контакт и представителите на подизпълнителите, посочени в офертата на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.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sz w:val="24"/>
          <w:szCs w:val="24"/>
        </w:rPr>
        <w:t xml:space="preserve">т уведомява възложителя за всякакви промени в предоставената информация в хода на изпълнението на договора в срок до 3 (три) дни от настъпване на съответното обстоятелство. </w:t>
      </w:r>
    </w:p>
    <w:p w:rsidR="00025290" w:rsidRPr="00046E73" w:rsidRDefault="00025290" w:rsidP="000777C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eastAsia="cs-CZ"/>
        </w:rPr>
      </w:pPr>
      <w:r w:rsidRPr="00046E73">
        <w:rPr>
          <w:rFonts w:ascii="Times New Roman" w:hAnsi="Times New Roman"/>
          <w:noProof/>
          <w:sz w:val="24"/>
          <w:szCs w:val="24"/>
          <w:lang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предмета на договора .</w:t>
      </w:r>
    </w:p>
    <w:p w:rsidR="00025290" w:rsidRPr="00046E73" w:rsidRDefault="00025290" w:rsidP="000777CD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eastAsia="cs-CZ"/>
        </w:rPr>
      </w:pPr>
      <w:r w:rsidRPr="00046E73">
        <w:rPr>
          <w:rFonts w:ascii="Times New Roman" w:hAnsi="Times New Roman"/>
          <w:noProof/>
          <w:sz w:val="24"/>
          <w:szCs w:val="24"/>
          <w:lang w:eastAsia="cs-CZ"/>
        </w:rPr>
        <w:t xml:space="preserve">Паричните вземания по договорите за подизпълнение могат да бъдат прехвърляни или залагани съгласно приложимото право. </w:t>
      </w:r>
    </w:p>
    <w:p w:rsidR="00025290" w:rsidRPr="00046E73" w:rsidRDefault="00025290" w:rsidP="000777C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Изпълнителят</w:t>
      </w:r>
      <w:r w:rsidRPr="00046E73">
        <w:rPr>
          <w:rFonts w:ascii="Times New Roman" w:hAnsi="Times New Roman"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Pr="00046E7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046E73">
        <w:rPr>
          <w:rFonts w:ascii="Times New Roman" w:hAnsi="Times New Roman"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025290" w:rsidRPr="00046E73" w:rsidRDefault="00025290" w:rsidP="000777C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025290" w:rsidRPr="00046E73" w:rsidRDefault="00025290" w:rsidP="000670D1">
      <w:pPr>
        <w:pStyle w:val="Heading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bg-BG"/>
        </w:rPr>
      </w:pPr>
      <w:r w:rsidRPr="00046E73">
        <w:rPr>
          <w:rFonts w:ascii="Times New Roman" w:hAnsi="Times New Roman"/>
          <w:color w:val="auto"/>
          <w:sz w:val="24"/>
          <w:szCs w:val="24"/>
          <w:lang w:eastAsia="bg-BG"/>
        </w:rPr>
        <w:t>IX. ОБЖАЛВАНЕ</w:t>
      </w:r>
      <w:bookmarkEnd w:id="41"/>
    </w:p>
    <w:p w:rsidR="00025290" w:rsidRPr="00046E73" w:rsidRDefault="00025290" w:rsidP="00B2529C">
      <w:pPr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>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ЗОП. Решенията се обжалват относно тяхната законосъобразност, включително за наличие на дискриминационни, икономически, финансови, технически или квалификационни изисквания в обявлението, документацията или във всеки друг документ, свързан с процедурата.</w:t>
      </w:r>
    </w:p>
    <w:p w:rsidR="00025290" w:rsidRPr="00046E73" w:rsidRDefault="00025290" w:rsidP="00B2529C">
      <w:pPr>
        <w:tabs>
          <w:tab w:val="left" w:pos="3240"/>
        </w:tabs>
        <w:spacing w:after="0"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046E73">
        <w:rPr>
          <w:rFonts w:ascii="Times New Roman" w:eastAsia="Arial Unicode MS" w:hAnsi="Times New Roman"/>
          <w:sz w:val="24"/>
          <w:szCs w:val="24"/>
          <w:lang w:eastAsia="bg-BG"/>
        </w:rPr>
        <w:t>Обжалването се извършва при условията и по реда на чл. 196 и сл. от ЗОП</w:t>
      </w:r>
    </w:p>
    <w:p w:rsidR="00025290" w:rsidRPr="00046E73" w:rsidRDefault="00025290" w:rsidP="00EA2DF4">
      <w:pPr>
        <w:pStyle w:val="Heading1"/>
        <w:spacing w:before="0" w:line="240" w:lineRule="auto"/>
        <w:rPr>
          <w:rFonts w:ascii="Times New Roman" w:eastAsia="Arial Unicode MS" w:hAnsi="Times New Roman"/>
          <w:color w:val="auto"/>
          <w:sz w:val="16"/>
          <w:szCs w:val="16"/>
          <w:lang w:eastAsia="bg-BG"/>
        </w:rPr>
      </w:pPr>
    </w:p>
    <w:p w:rsidR="00025290" w:rsidRPr="00046E73" w:rsidRDefault="00025290" w:rsidP="000670D1">
      <w:pPr>
        <w:pStyle w:val="Heading1"/>
        <w:spacing w:before="0" w:line="360" w:lineRule="auto"/>
        <w:jc w:val="center"/>
        <w:rPr>
          <w:rFonts w:ascii="Times New Roman" w:eastAsia="Arial Unicode MS" w:hAnsi="Times New Roman"/>
          <w:color w:val="auto"/>
          <w:sz w:val="24"/>
          <w:szCs w:val="24"/>
          <w:lang w:eastAsia="bg-BG"/>
        </w:rPr>
      </w:pPr>
      <w:bookmarkStart w:id="42" w:name="_Toc461283128"/>
      <w:r w:rsidRPr="00046E73">
        <w:rPr>
          <w:rFonts w:ascii="Times New Roman" w:eastAsia="Arial Unicode MS" w:hAnsi="Times New Roman"/>
          <w:color w:val="auto"/>
          <w:sz w:val="24"/>
          <w:szCs w:val="24"/>
          <w:lang w:eastAsia="bg-BG"/>
        </w:rPr>
        <w:t>Х. ДРУГИ УСЛОВИЯ</w:t>
      </w:r>
      <w:bookmarkEnd w:id="42"/>
    </w:p>
    <w:p w:rsidR="00025290" w:rsidRPr="00046E73" w:rsidRDefault="00025290" w:rsidP="00B2529C">
      <w:pPr>
        <w:tabs>
          <w:tab w:val="left" w:pos="709"/>
          <w:tab w:val="left" w:pos="1134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  <w:t>При различие между информацията, посочена в обявлението и в документацията за участие в процедурата, за вярна се смята информацията, публикувана в обявлението.</w:t>
      </w:r>
    </w:p>
    <w:p w:rsidR="00025290" w:rsidRPr="00046E73" w:rsidRDefault="00025290" w:rsidP="00B2529C">
      <w:pPr>
        <w:tabs>
          <w:tab w:val="left" w:pos="709"/>
          <w:tab w:val="left" w:pos="1134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sz w:val="24"/>
          <w:szCs w:val="24"/>
          <w:lang w:eastAsia="bg-BG"/>
        </w:rPr>
        <w:tab/>
        <w:t>По въпроси, свързани с провеждането на процедурата и подготовката на офертите на участниците, които не са разгледани в документацията, се прилагат разпоредбите на Закона за обществените поръчки и Правилника за прилагане на закона за обществените поръчки.</w:t>
      </w:r>
    </w:p>
    <w:p w:rsidR="00025290" w:rsidRPr="00046E73" w:rsidRDefault="00025290" w:rsidP="00EA2DF4">
      <w:pPr>
        <w:tabs>
          <w:tab w:val="left" w:pos="709"/>
          <w:tab w:val="left" w:pos="1134"/>
        </w:tabs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025290" w:rsidRPr="00D343FA" w:rsidRDefault="00025290" w:rsidP="00B2529C">
      <w:pPr>
        <w:tabs>
          <w:tab w:val="left" w:pos="32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46E73">
        <w:rPr>
          <w:rFonts w:ascii="Times New Roman" w:hAnsi="Times New Roman"/>
          <w:b/>
          <w:sz w:val="24"/>
          <w:szCs w:val="24"/>
          <w:lang w:eastAsia="bg-BG"/>
        </w:rPr>
        <w:t xml:space="preserve">ЗАБЕЛЕЖКА: </w:t>
      </w:r>
      <w:r w:rsidRPr="00046E73">
        <w:rPr>
          <w:rFonts w:ascii="Times New Roman" w:hAnsi="Times New Roman"/>
          <w:sz w:val="24"/>
          <w:szCs w:val="24"/>
          <w:lang w:eastAsia="bg-BG"/>
        </w:rPr>
        <w:t>Българската народна банка е Администратор на лични данни, вписан в регистъра на администраторите на лични данни под № 0017806, представлявана от нейния Управител. Предоставените от Вас доброволно лични данни се събират и обработват за целите на идентификацията Ви и възникване на договорните отношения. Трети лица могат да получат информация само по реда и при условията на Закона за защита на личните данни. Разполагате с право на достъп и право на коригиране на събраните Ваши лични данни.</w:t>
      </w:r>
      <w:bookmarkEnd w:id="0"/>
    </w:p>
    <w:sectPr w:rsidR="00025290" w:rsidRPr="00D343FA" w:rsidSect="00ED26BC">
      <w:headerReference w:type="default" r:id="rId14"/>
      <w:footerReference w:type="even" r:id="rId15"/>
      <w:footerReference w:type="default" r:id="rId16"/>
      <w:footerReference w:type="first" r:id="rId17"/>
      <w:pgSz w:w="11906" w:h="16838" w:code="9"/>
      <w:pgMar w:top="-802" w:right="1106" w:bottom="1080" w:left="1267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97F" w:rsidRDefault="0053297F">
      <w:pPr>
        <w:spacing w:after="0" w:line="240" w:lineRule="auto"/>
      </w:pPr>
      <w:r>
        <w:separator/>
      </w:r>
    </w:p>
  </w:endnote>
  <w:endnote w:type="continuationSeparator" w:id="0">
    <w:p w:rsidR="0053297F" w:rsidRDefault="0053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85" w:rsidRDefault="00324185" w:rsidP="002A1A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4185" w:rsidRDefault="00324185" w:rsidP="002A1ACD">
    <w:pPr>
      <w:pStyle w:val="Footer"/>
      <w:ind w:right="360"/>
    </w:pPr>
  </w:p>
  <w:p w:rsidR="00324185" w:rsidRDefault="00324185"/>
  <w:p w:rsidR="00324185" w:rsidRDefault="00324185"/>
  <w:p w:rsidR="00324185" w:rsidRDefault="0032418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85" w:rsidRDefault="0032418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412">
      <w:rPr>
        <w:noProof/>
      </w:rPr>
      <w:t>19</w:t>
    </w:r>
    <w:r>
      <w:rPr>
        <w:noProof/>
      </w:rPr>
      <w:fldChar w:fldCharType="end"/>
    </w:r>
  </w:p>
  <w:p w:rsidR="00324185" w:rsidRDefault="00324185">
    <w:pPr>
      <w:pStyle w:val="Footer"/>
    </w:pPr>
  </w:p>
  <w:p w:rsidR="00324185" w:rsidRDefault="00324185"/>
  <w:p w:rsidR="00324185" w:rsidRDefault="00324185"/>
  <w:p w:rsidR="00324185" w:rsidRDefault="0032418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85" w:rsidRDefault="00324185" w:rsidP="002A1ACD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97F" w:rsidRDefault="0053297F">
      <w:pPr>
        <w:spacing w:after="0" w:line="240" w:lineRule="auto"/>
      </w:pPr>
      <w:r>
        <w:separator/>
      </w:r>
    </w:p>
  </w:footnote>
  <w:footnote w:type="continuationSeparator" w:id="0">
    <w:p w:rsidR="0053297F" w:rsidRDefault="0053297F">
      <w:pPr>
        <w:spacing w:after="0" w:line="240" w:lineRule="auto"/>
      </w:pPr>
      <w:r>
        <w:continuationSeparator/>
      </w:r>
    </w:p>
  </w:footnote>
  <w:footnote w:id="1">
    <w:p w:rsidR="00324185" w:rsidRPr="003F1DFE" w:rsidRDefault="00324185" w:rsidP="00662C7E">
      <w:pPr>
        <w:pStyle w:val="FootnoteText"/>
      </w:pPr>
      <w:r>
        <w:rPr>
          <w:rStyle w:val="FootnoteReference"/>
        </w:rPr>
        <w:footnoteRef/>
      </w:r>
      <w:r>
        <w:t xml:space="preserve">  Срокът за изпълнение на обекта се оферира в техническото предложение, който не може да </w:t>
      </w:r>
      <w:r w:rsidRPr="004318E6">
        <w:t xml:space="preserve">бъде </w:t>
      </w:r>
      <w:r w:rsidRPr="003F1DFE">
        <w:t xml:space="preserve">по-дълъг от </w:t>
      </w:r>
      <w:r w:rsidRPr="003F1DFE">
        <w:rPr>
          <w:lang w:val="en-US"/>
        </w:rPr>
        <w:t>1</w:t>
      </w:r>
      <w:r>
        <w:t>5</w:t>
      </w:r>
      <w:r w:rsidRPr="003F1DFE">
        <w:t xml:space="preserve"> (</w:t>
      </w:r>
      <w:r>
        <w:t>петнадесет</w:t>
      </w:r>
      <w:r w:rsidRPr="003F1DFE">
        <w:t>) месеца.</w:t>
      </w:r>
      <w:r w:rsidRPr="004318E6">
        <w:rPr>
          <w:lang w:val="en-US"/>
        </w:rPr>
        <w:t xml:space="preserve"> </w:t>
      </w:r>
    </w:p>
    <w:p w:rsidR="00324185" w:rsidRDefault="00324185" w:rsidP="00662C7E">
      <w:pPr>
        <w:pStyle w:val="FootnoteText"/>
      </w:pPr>
    </w:p>
  </w:footnote>
  <w:footnote w:id="2">
    <w:p w:rsidR="00324185" w:rsidRDefault="00324185" w:rsidP="00696354">
      <w:pPr>
        <w:pStyle w:val="FootnoteText"/>
      </w:pPr>
      <w:r>
        <w:rPr>
          <w:rStyle w:val="FootnoteReference"/>
        </w:rPr>
        <w:footnoteRef/>
      </w:r>
      <w:r>
        <w:t xml:space="preserve"> Чл. 5, ал. 6, т. 1.</w:t>
      </w:r>
      <w:proofErr w:type="spellStart"/>
      <w:r>
        <w:t>1</w:t>
      </w:r>
      <w:proofErr w:type="spellEnd"/>
      <w:r>
        <w:t xml:space="preserve">.2. от Правилник за реда за вписване и водене на централния професионален регистър на строителя. </w:t>
      </w:r>
    </w:p>
  </w:footnote>
  <w:footnote w:id="3">
    <w:p w:rsidR="00324185" w:rsidRDefault="00324185" w:rsidP="00734ACF">
      <w:pPr>
        <w:pStyle w:val="FootnoteText"/>
      </w:pPr>
      <w:r>
        <w:rPr>
          <w:rStyle w:val="FootnoteReference"/>
        </w:rPr>
        <w:footnoteRef/>
      </w:r>
      <w:r>
        <w:t xml:space="preserve"> Чл. 5, ал. 6, т. 1.</w:t>
      </w:r>
      <w:proofErr w:type="spellStart"/>
      <w:r>
        <w:t>1</w:t>
      </w:r>
      <w:proofErr w:type="spellEnd"/>
      <w:r>
        <w:t xml:space="preserve">.2. от Правилник за реда за вписване и водене на централния професионален регистър на строителя. </w:t>
      </w:r>
    </w:p>
  </w:footnote>
  <w:footnote w:id="4">
    <w:p w:rsidR="00324185" w:rsidRDefault="00324185" w:rsidP="00B736E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Следва да се разбира обект, в който функционират при непрекъснат и/или непрекъсваем режим на работа компютри и компютъризирани машини и съответните софтуери, които обезпечават компютърното им осигуряване и в който има минимум 50 компютъризирани работни места. </w:t>
      </w:r>
    </w:p>
    <w:p w:rsidR="00324185" w:rsidRDefault="00324185" w:rsidP="00B736E9">
      <w:pPr>
        <w:pStyle w:val="FootnoteText"/>
        <w:jc w:val="both"/>
      </w:pPr>
    </w:p>
  </w:footnote>
  <w:footnote w:id="5">
    <w:p w:rsidR="00324185" w:rsidRDefault="00324185" w:rsidP="00D7225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Следва да се разбира обект, в който функционират при непрекъснат и/или непрекъсваем режим на работа компютри и компютъризирани машини и съответните софтуери, които обезпечават компютърното им осигуряване и в който има минимум 50 компютъризирани работни места. </w:t>
      </w:r>
    </w:p>
    <w:p w:rsidR="00324185" w:rsidRDefault="00324185" w:rsidP="00D72257">
      <w:pPr>
        <w:pStyle w:val="FootnoteText"/>
        <w:jc w:val="both"/>
      </w:pPr>
    </w:p>
  </w:footnote>
  <w:footnote w:id="6">
    <w:p w:rsidR="00324185" w:rsidRDefault="00324185" w:rsidP="003F489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50256">
        <w:rPr>
          <w:snapToGrid w:val="0"/>
          <w:sz w:val="22"/>
          <w:szCs w:val="22"/>
        </w:rPr>
        <w:t xml:space="preserve">Извън плика с надпис </w:t>
      </w:r>
      <w:r>
        <w:rPr>
          <w:snapToGrid w:val="0"/>
          <w:sz w:val="22"/>
          <w:szCs w:val="22"/>
        </w:rPr>
        <w:t>„Предлагани ценови параметри“</w:t>
      </w:r>
      <w:r w:rsidRPr="00250256">
        <w:rPr>
          <w:snapToGrid w:val="0"/>
          <w:sz w:val="22"/>
          <w:szCs w:val="22"/>
        </w:rPr>
        <w:t xml:space="preserve"> не трябва да е посочена никаква информация относно цената. Участници, които по какъвто и да е начин са включили някъде в офертата си, елементи, свързани с </w:t>
      </w:r>
      <w:r>
        <w:rPr>
          <w:snapToGrid w:val="0"/>
          <w:sz w:val="22"/>
          <w:szCs w:val="22"/>
        </w:rPr>
        <w:t>ценовото си предложение</w:t>
      </w:r>
      <w:r w:rsidRPr="00250256">
        <w:rPr>
          <w:snapToGrid w:val="0"/>
          <w:sz w:val="22"/>
          <w:szCs w:val="22"/>
        </w:rPr>
        <w:t xml:space="preserve"> (или части от </w:t>
      </w:r>
      <w:r>
        <w:rPr>
          <w:snapToGrid w:val="0"/>
          <w:sz w:val="22"/>
          <w:szCs w:val="22"/>
        </w:rPr>
        <w:t>него</w:t>
      </w:r>
      <w:r w:rsidRPr="00250256">
        <w:rPr>
          <w:snapToGrid w:val="0"/>
          <w:sz w:val="22"/>
          <w:szCs w:val="22"/>
        </w:rPr>
        <w:t>), ще бъдат отстранени от участие в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85" w:rsidRPr="008C2B87" w:rsidRDefault="00324185" w:rsidP="002A1ACD">
    <w:pPr>
      <w:pStyle w:val="Header"/>
      <w:jc w:val="right"/>
      <w:rPr>
        <w:b/>
        <w:i/>
      </w:rPr>
    </w:pPr>
  </w:p>
  <w:p w:rsidR="00324185" w:rsidRDefault="00324185"/>
  <w:p w:rsidR="00324185" w:rsidRDefault="00324185"/>
  <w:p w:rsidR="00324185" w:rsidRDefault="003241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C6D"/>
    <w:multiLevelType w:val="hybridMultilevel"/>
    <w:tmpl w:val="79E8490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FE163C"/>
    <w:multiLevelType w:val="hybridMultilevel"/>
    <w:tmpl w:val="07DE1592"/>
    <w:lvl w:ilvl="0" w:tplc="0AC2F34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223B88"/>
    <w:multiLevelType w:val="hybridMultilevel"/>
    <w:tmpl w:val="28EC63EA"/>
    <w:lvl w:ilvl="0" w:tplc="844605AE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D1F1486"/>
    <w:multiLevelType w:val="multilevel"/>
    <w:tmpl w:val="1FDCA5A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0E004E26"/>
    <w:multiLevelType w:val="hybridMultilevel"/>
    <w:tmpl w:val="2E9C7D6E"/>
    <w:lvl w:ilvl="0" w:tplc="77FA234A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>
    <w:nsid w:val="161B3ACF"/>
    <w:multiLevelType w:val="hybridMultilevel"/>
    <w:tmpl w:val="D01EC1C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205AE5"/>
    <w:multiLevelType w:val="multilevel"/>
    <w:tmpl w:val="7480EE6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9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4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55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17" w:hanging="1800"/>
      </w:pPr>
      <w:rPr>
        <w:rFonts w:cs="Times New Roman" w:hint="default"/>
      </w:rPr>
    </w:lvl>
  </w:abstractNum>
  <w:abstractNum w:abstractNumId="7">
    <w:nsid w:val="17CE7C0C"/>
    <w:multiLevelType w:val="hybridMultilevel"/>
    <w:tmpl w:val="99B4F5FA"/>
    <w:lvl w:ilvl="0" w:tplc="04020009">
      <w:start w:val="1"/>
      <w:numFmt w:val="bullet"/>
      <w:lvlText w:val=""/>
      <w:lvlJc w:val="left"/>
      <w:pPr>
        <w:ind w:left="143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8">
    <w:nsid w:val="18B46DBE"/>
    <w:multiLevelType w:val="multilevel"/>
    <w:tmpl w:val="003C7AA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91201E1"/>
    <w:multiLevelType w:val="hybridMultilevel"/>
    <w:tmpl w:val="8488DCC0"/>
    <w:lvl w:ilvl="0" w:tplc="0402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19AD2DF7"/>
    <w:multiLevelType w:val="multilevel"/>
    <w:tmpl w:val="541C4A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">
    <w:nsid w:val="1EA3106D"/>
    <w:multiLevelType w:val="hybridMultilevel"/>
    <w:tmpl w:val="B32894C8"/>
    <w:lvl w:ilvl="0" w:tplc="0402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>
    <w:nsid w:val="1EB66B82"/>
    <w:multiLevelType w:val="hybridMultilevel"/>
    <w:tmpl w:val="34448F7A"/>
    <w:lvl w:ilvl="0" w:tplc="0402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b/>
      </w:rPr>
    </w:lvl>
    <w:lvl w:ilvl="1" w:tplc="DC6A8350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hint="default"/>
        <w:b w:val="0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b/>
      </w:rPr>
    </w:lvl>
    <w:lvl w:ilvl="4" w:tplc="0402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13">
    <w:nsid w:val="284648FA"/>
    <w:multiLevelType w:val="multilevel"/>
    <w:tmpl w:val="D0025766"/>
    <w:lvl w:ilvl="0">
      <w:start w:val="3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2A7F7462"/>
    <w:multiLevelType w:val="hybridMultilevel"/>
    <w:tmpl w:val="919C89D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7B3EBD"/>
    <w:multiLevelType w:val="multilevel"/>
    <w:tmpl w:val="C19CFFF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1152A10"/>
    <w:multiLevelType w:val="hybridMultilevel"/>
    <w:tmpl w:val="95266514"/>
    <w:lvl w:ilvl="0" w:tplc="35DA717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F708CB"/>
    <w:multiLevelType w:val="hybridMultilevel"/>
    <w:tmpl w:val="021EAD0E"/>
    <w:lvl w:ilvl="0" w:tplc="DBFABFF0">
      <w:start w:val="1"/>
      <w:numFmt w:val="lowerRoman"/>
      <w:lvlText w:val="(%1)"/>
      <w:lvlJc w:val="left"/>
      <w:pPr>
        <w:ind w:left="1425" w:hanging="720"/>
      </w:pPr>
      <w:rPr>
        <w:rFonts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3731106D"/>
    <w:multiLevelType w:val="hybridMultilevel"/>
    <w:tmpl w:val="D4403618"/>
    <w:lvl w:ilvl="0" w:tplc="EE6E9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11DB6"/>
    <w:multiLevelType w:val="multilevel"/>
    <w:tmpl w:val="EED4DAE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A285507"/>
    <w:multiLevelType w:val="hybridMultilevel"/>
    <w:tmpl w:val="F62E0952"/>
    <w:lvl w:ilvl="0" w:tplc="6C6CC4A2">
      <w:start w:val="17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21">
    <w:nsid w:val="3C0F57BB"/>
    <w:multiLevelType w:val="hybridMultilevel"/>
    <w:tmpl w:val="59BE62AC"/>
    <w:lvl w:ilvl="0" w:tplc="61AA36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06E74DB"/>
    <w:multiLevelType w:val="multilevel"/>
    <w:tmpl w:val="8CF280F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3">
    <w:nsid w:val="4701440F"/>
    <w:multiLevelType w:val="multilevel"/>
    <w:tmpl w:val="1FDCA5A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4">
    <w:nsid w:val="4DBA0CD4"/>
    <w:multiLevelType w:val="hybridMultilevel"/>
    <w:tmpl w:val="E6782B0E"/>
    <w:lvl w:ilvl="0" w:tplc="7416E508">
      <w:start w:val="6"/>
      <w:numFmt w:val="bullet"/>
      <w:lvlText w:val="-"/>
      <w:lvlJc w:val="left"/>
      <w:pPr>
        <w:ind w:left="1781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25">
    <w:nsid w:val="4FB223FB"/>
    <w:multiLevelType w:val="hybridMultilevel"/>
    <w:tmpl w:val="39C8134E"/>
    <w:lvl w:ilvl="0" w:tplc="9190DD8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>
    <w:nsid w:val="577037E3"/>
    <w:multiLevelType w:val="hybridMultilevel"/>
    <w:tmpl w:val="F964109C"/>
    <w:lvl w:ilvl="0" w:tplc="11A43F34">
      <w:start w:val="1"/>
      <w:numFmt w:val="decimal"/>
      <w:lvlText w:val="%1."/>
      <w:lvlJc w:val="left"/>
      <w:pPr>
        <w:ind w:left="28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36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43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50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57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64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72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79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8646" w:hanging="180"/>
      </w:pPr>
      <w:rPr>
        <w:rFonts w:cs="Times New Roman"/>
      </w:rPr>
    </w:lvl>
  </w:abstractNum>
  <w:abstractNum w:abstractNumId="27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D26EFA"/>
    <w:multiLevelType w:val="hybridMultilevel"/>
    <w:tmpl w:val="CA4EAC32"/>
    <w:lvl w:ilvl="0" w:tplc="33B2B1FE">
      <w:start w:val="3"/>
      <w:numFmt w:val="bullet"/>
      <w:lvlText w:val="-"/>
      <w:lvlJc w:val="left"/>
      <w:pPr>
        <w:ind w:left="993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9">
    <w:nsid w:val="5BA342FB"/>
    <w:multiLevelType w:val="multilevel"/>
    <w:tmpl w:val="36B8B4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9" w:hanging="51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  <w:b/>
      </w:rPr>
    </w:lvl>
  </w:abstractNum>
  <w:abstractNum w:abstractNumId="30">
    <w:nsid w:val="5DFA7807"/>
    <w:multiLevelType w:val="multilevel"/>
    <w:tmpl w:val="F216D0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1">
    <w:nsid w:val="5E453BFA"/>
    <w:multiLevelType w:val="multilevel"/>
    <w:tmpl w:val="4FE2E3C4"/>
    <w:lvl w:ilvl="0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2">
    <w:nsid w:val="62802577"/>
    <w:multiLevelType w:val="hybridMultilevel"/>
    <w:tmpl w:val="8000E7F4"/>
    <w:lvl w:ilvl="0" w:tplc="CB82F5A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67376BCF"/>
    <w:multiLevelType w:val="hybridMultilevel"/>
    <w:tmpl w:val="E27425E0"/>
    <w:lvl w:ilvl="0" w:tplc="7A6634C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607BC3"/>
    <w:multiLevelType w:val="hybridMultilevel"/>
    <w:tmpl w:val="46B87578"/>
    <w:lvl w:ilvl="0" w:tplc="16CCCFF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6877719B"/>
    <w:multiLevelType w:val="hybridMultilevel"/>
    <w:tmpl w:val="3E522DE8"/>
    <w:lvl w:ilvl="0" w:tplc="8AC642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AB12B4"/>
    <w:multiLevelType w:val="hybridMultilevel"/>
    <w:tmpl w:val="923EEEC0"/>
    <w:lvl w:ilvl="0" w:tplc="9112C88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BBA6272"/>
    <w:multiLevelType w:val="hybridMultilevel"/>
    <w:tmpl w:val="C7D48C72"/>
    <w:lvl w:ilvl="0" w:tplc="217CEDF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7C4F4667"/>
    <w:multiLevelType w:val="multilevel"/>
    <w:tmpl w:val="5B66A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DC12448"/>
    <w:multiLevelType w:val="multilevel"/>
    <w:tmpl w:val="4F1C5B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0">
    <w:nsid w:val="7F8A19CE"/>
    <w:multiLevelType w:val="hybridMultilevel"/>
    <w:tmpl w:val="1D12C10C"/>
    <w:lvl w:ilvl="0" w:tplc="FAE024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38"/>
  </w:num>
  <w:num w:numId="5">
    <w:abstractNumId w:val="19"/>
  </w:num>
  <w:num w:numId="6">
    <w:abstractNumId w:val="24"/>
  </w:num>
  <w:num w:numId="7">
    <w:abstractNumId w:val="17"/>
  </w:num>
  <w:num w:numId="8">
    <w:abstractNumId w:val="11"/>
  </w:num>
  <w:num w:numId="9">
    <w:abstractNumId w:val="32"/>
  </w:num>
  <w:num w:numId="10">
    <w:abstractNumId w:val="25"/>
  </w:num>
  <w:num w:numId="11">
    <w:abstractNumId w:val="31"/>
  </w:num>
  <w:num w:numId="12">
    <w:abstractNumId w:val="22"/>
  </w:num>
  <w:num w:numId="13">
    <w:abstractNumId w:val="34"/>
  </w:num>
  <w:num w:numId="14">
    <w:abstractNumId w:val="16"/>
  </w:num>
  <w:num w:numId="15">
    <w:abstractNumId w:val="39"/>
  </w:num>
  <w:num w:numId="16">
    <w:abstractNumId w:val="5"/>
  </w:num>
  <w:num w:numId="17">
    <w:abstractNumId w:val="37"/>
  </w:num>
  <w:num w:numId="18">
    <w:abstractNumId w:val="3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7"/>
  </w:num>
  <w:num w:numId="22">
    <w:abstractNumId w:val="0"/>
  </w:num>
  <w:num w:numId="23">
    <w:abstractNumId w:val="23"/>
  </w:num>
  <w:num w:numId="24">
    <w:abstractNumId w:val="26"/>
  </w:num>
  <w:num w:numId="25">
    <w:abstractNumId w:val="14"/>
  </w:num>
  <w:num w:numId="26">
    <w:abstractNumId w:val="33"/>
  </w:num>
  <w:num w:numId="27">
    <w:abstractNumId w:val="10"/>
  </w:num>
  <w:num w:numId="28">
    <w:abstractNumId w:val="6"/>
  </w:num>
  <w:num w:numId="29">
    <w:abstractNumId w:val="13"/>
  </w:num>
  <w:num w:numId="30">
    <w:abstractNumId w:val="9"/>
  </w:num>
  <w:num w:numId="31">
    <w:abstractNumId w:val="18"/>
  </w:num>
  <w:num w:numId="32">
    <w:abstractNumId w:val="20"/>
  </w:num>
  <w:num w:numId="33">
    <w:abstractNumId w:val="40"/>
  </w:num>
  <w:num w:numId="34">
    <w:abstractNumId w:val="28"/>
  </w:num>
  <w:num w:numId="35">
    <w:abstractNumId w:val="29"/>
  </w:num>
  <w:num w:numId="36">
    <w:abstractNumId w:val="7"/>
  </w:num>
  <w:num w:numId="37">
    <w:abstractNumId w:val="4"/>
  </w:num>
  <w:num w:numId="38">
    <w:abstractNumId w:val="36"/>
  </w:num>
  <w:num w:numId="39">
    <w:abstractNumId w:val="21"/>
  </w:num>
  <w:num w:numId="40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35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spodin Gochev">
    <w15:presenceInfo w15:providerId="Windows Live" w15:userId="19824d24f0763f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ACD"/>
    <w:rsid w:val="000031A2"/>
    <w:rsid w:val="000045B0"/>
    <w:rsid w:val="00005789"/>
    <w:rsid w:val="00010F65"/>
    <w:rsid w:val="00010F85"/>
    <w:rsid w:val="0001141B"/>
    <w:rsid w:val="00011EBB"/>
    <w:rsid w:val="0001215E"/>
    <w:rsid w:val="00014AF3"/>
    <w:rsid w:val="00017682"/>
    <w:rsid w:val="0002049F"/>
    <w:rsid w:val="000216E0"/>
    <w:rsid w:val="0002319B"/>
    <w:rsid w:val="000242FD"/>
    <w:rsid w:val="00025290"/>
    <w:rsid w:val="000270D1"/>
    <w:rsid w:val="00031E3C"/>
    <w:rsid w:val="00032FDB"/>
    <w:rsid w:val="00033026"/>
    <w:rsid w:val="00033DA2"/>
    <w:rsid w:val="00035A7B"/>
    <w:rsid w:val="0003676B"/>
    <w:rsid w:val="00037B59"/>
    <w:rsid w:val="00040B58"/>
    <w:rsid w:val="00041089"/>
    <w:rsid w:val="00044C53"/>
    <w:rsid w:val="000464E3"/>
    <w:rsid w:val="00046E73"/>
    <w:rsid w:val="00047EBF"/>
    <w:rsid w:val="00050946"/>
    <w:rsid w:val="0005111B"/>
    <w:rsid w:val="000529E1"/>
    <w:rsid w:val="00054CF4"/>
    <w:rsid w:val="00056899"/>
    <w:rsid w:val="00056A76"/>
    <w:rsid w:val="00057B75"/>
    <w:rsid w:val="000602CA"/>
    <w:rsid w:val="00063348"/>
    <w:rsid w:val="00064A7A"/>
    <w:rsid w:val="00064F7F"/>
    <w:rsid w:val="000662B9"/>
    <w:rsid w:val="000670D1"/>
    <w:rsid w:val="00070546"/>
    <w:rsid w:val="00071223"/>
    <w:rsid w:val="00073A72"/>
    <w:rsid w:val="0007570A"/>
    <w:rsid w:val="00075911"/>
    <w:rsid w:val="0007631D"/>
    <w:rsid w:val="0007700A"/>
    <w:rsid w:val="000777CD"/>
    <w:rsid w:val="00082D3A"/>
    <w:rsid w:val="0008366C"/>
    <w:rsid w:val="000861A8"/>
    <w:rsid w:val="0009012F"/>
    <w:rsid w:val="00092235"/>
    <w:rsid w:val="00093005"/>
    <w:rsid w:val="00093DB7"/>
    <w:rsid w:val="00094068"/>
    <w:rsid w:val="00094DD7"/>
    <w:rsid w:val="0009708B"/>
    <w:rsid w:val="00097509"/>
    <w:rsid w:val="00097900"/>
    <w:rsid w:val="000A1AAB"/>
    <w:rsid w:val="000A2FD5"/>
    <w:rsid w:val="000A3C69"/>
    <w:rsid w:val="000A4663"/>
    <w:rsid w:val="000A4D12"/>
    <w:rsid w:val="000A6C0C"/>
    <w:rsid w:val="000A779F"/>
    <w:rsid w:val="000B01EB"/>
    <w:rsid w:val="000B13A6"/>
    <w:rsid w:val="000B33B0"/>
    <w:rsid w:val="000B35DC"/>
    <w:rsid w:val="000B4630"/>
    <w:rsid w:val="000B7F42"/>
    <w:rsid w:val="000C0143"/>
    <w:rsid w:val="000C025B"/>
    <w:rsid w:val="000C06F4"/>
    <w:rsid w:val="000C2E7C"/>
    <w:rsid w:val="000C2ECC"/>
    <w:rsid w:val="000C3504"/>
    <w:rsid w:val="000C5EFD"/>
    <w:rsid w:val="000C6ADD"/>
    <w:rsid w:val="000D203A"/>
    <w:rsid w:val="000D2B50"/>
    <w:rsid w:val="000D4D74"/>
    <w:rsid w:val="000D6A9D"/>
    <w:rsid w:val="000D7B5A"/>
    <w:rsid w:val="000D7E28"/>
    <w:rsid w:val="000E159E"/>
    <w:rsid w:val="000E7CF2"/>
    <w:rsid w:val="000F1F50"/>
    <w:rsid w:val="000F488B"/>
    <w:rsid w:val="000F52B3"/>
    <w:rsid w:val="000F578C"/>
    <w:rsid w:val="0010050E"/>
    <w:rsid w:val="00100A0D"/>
    <w:rsid w:val="00100A2E"/>
    <w:rsid w:val="00100C41"/>
    <w:rsid w:val="00101AFB"/>
    <w:rsid w:val="001046FA"/>
    <w:rsid w:val="00104888"/>
    <w:rsid w:val="00106075"/>
    <w:rsid w:val="00106D1C"/>
    <w:rsid w:val="00107EB7"/>
    <w:rsid w:val="00110DC2"/>
    <w:rsid w:val="00111A92"/>
    <w:rsid w:val="001128B5"/>
    <w:rsid w:val="0011345D"/>
    <w:rsid w:val="00114178"/>
    <w:rsid w:val="00114607"/>
    <w:rsid w:val="00114AB7"/>
    <w:rsid w:val="00117D51"/>
    <w:rsid w:val="0012219E"/>
    <w:rsid w:val="00125332"/>
    <w:rsid w:val="001258BF"/>
    <w:rsid w:val="00130348"/>
    <w:rsid w:val="0013055F"/>
    <w:rsid w:val="001324E9"/>
    <w:rsid w:val="00132CBE"/>
    <w:rsid w:val="001363EF"/>
    <w:rsid w:val="00136E30"/>
    <w:rsid w:val="00137572"/>
    <w:rsid w:val="00137976"/>
    <w:rsid w:val="00141871"/>
    <w:rsid w:val="00141FBD"/>
    <w:rsid w:val="00143E6A"/>
    <w:rsid w:val="00145804"/>
    <w:rsid w:val="0014608E"/>
    <w:rsid w:val="001476D0"/>
    <w:rsid w:val="00151794"/>
    <w:rsid w:val="00154A90"/>
    <w:rsid w:val="00155167"/>
    <w:rsid w:val="001551A5"/>
    <w:rsid w:val="00155BFC"/>
    <w:rsid w:val="0016242B"/>
    <w:rsid w:val="0016257B"/>
    <w:rsid w:val="0016294A"/>
    <w:rsid w:val="001638E4"/>
    <w:rsid w:val="00164311"/>
    <w:rsid w:val="00165171"/>
    <w:rsid w:val="00165B3D"/>
    <w:rsid w:val="001675F4"/>
    <w:rsid w:val="00167F6C"/>
    <w:rsid w:val="0017624B"/>
    <w:rsid w:val="00176307"/>
    <w:rsid w:val="001767B4"/>
    <w:rsid w:val="001802E7"/>
    <w:rsid w:val="00181E87"/>
    <w:rsid w:val="00181F0C"/>
    <w:rsid w:val="0018215B"/>
    <w:rsid w:val="0018394D"/>
    <w:rsid w:val="001856CB"/>
    <w:rsid w:val="001910EF"/>
    <w:rsid w:val="00192BC0"/>
    <w:rsid w:val="00196158"/>
    <w:rsid w:val="00196590"/>
    <w:rsid w:val="001A0C90"/>
    <w:rsid w:val="001A3BE7"/>
    <w:rsid w:val="001A411B"/>
    <w:rsid w:val="001A6759"/>
    <w:rsid w:val="001A67E0"/>
    <w:rsid w:val="001B0416"/>
    <w:rsid w:val="001B0CA2"/>
    <w:rsid w:val="001B2619"/>
    <w:rsid w:val="001B266A"/>
    <w:rsid w:val="001B30A6"/>
    <w:rsid w:val="001B31B2"/>
    <w:rsid w:val="001B32DD"/>
    <w:rsid w:val="001B33D6"/>
    <w:rsid w:val="001B6284"/>
    <w:rsid w:val="001B70AE"/>
    <w:rsid w:val="001B7635"/>
    <w:rsid w:val="001C0294"/>
    <w:rsid w:val="001C0954"/>
    <w:rsid w:val="001C1F37"/>
    <w:rsid w:val="001C2B3D"/>
    <w:rsid w:val="001C3002"/>
    <w:rsid w:val="001C387E"/>
    <w:rsid w:val="001C38CB"/>
    <w:rsid w:val="001C45AE"/>
    <w:rsid w:val="001C7121"/>
    <w:rsid w:val="001C7497"/>
    <w:rsid w:val="001D1A60"/>
    <w:rsid w:val="001D20E9"/>
    <w:rsid w:val="001D2170"/>
    <w:rsid w:val="001D22FE"/>
    <w:rsid w:val="001D2949"/>
    <w:rsid w:val="001D29A9"/>
    <w:rsid w:val="001D3F8F"/>
    <w:rsid w:val="001D4AAC"/>
    <w:rsid w:val="001D5D0E"/>
    <w:rsid w:val="001D684C"/>
    <w:rsid w:val="001D7438"/>
    <w:rsid w:val="001E19CF"/>
    <w:rsid w:val="001E22AF"/>
    <w:rsid w:val="001E4B59"/>
    <w:rsid w:val="001E7547"/>
    <w:rsid w:val="001F1B7A"/>
    <w:rsid w:val="001F3199"/>
    <w:rsid w:val="001F5B70"/>
    <w:rsid w:val="001F5FD1"/>
    <w:rsid w:val="001F79F3"/>
    <w:rsid w:val="002007EA"/>
    <w:rsid w:val="002059AA"/>
    <w:rsid w:val="00207559"/>
    <w:rsid w:val="002113C9"/>
    <w:rsid w:val="00211B34"/>
    <w:rsid w:val="00211CA9"/>
    <w:rsid w:val="00212AF7"/>
    <w:rsid w:val="00214930"/>
    <w:rsid w:val="00215784"/>
    <w:rsid w:val="002178BF"/>
    <w:rsid w:val="002201A4"/>
    <w:rsid w:val="00225113"/>
    <w:rsid w:val="00225659"/>
    <w:rsid w:val="0022724B"/>
    <w:rsid w:val="00230047"/>
    <w:rsid w:val="00232C02"/>
    <w:rsid w:val="00235D6C"/>
    <w:rsid w:val="00237063"/>
    <w:rsid w:val="00237AAC"/>
    <w:rsid w:val="00243A02"/>
    <w:rsid w:val="00245BF5"/>
    <w:rsid w:val="00247E8D"/>
    <w:rsid w:val="00250256"/>
    <w:rsid w:val="00250451"/>
    <w:rsid w:val="0025272B"/>
    <w:rsid w:val="00260837"/>
    <w:rsid w:val="00260DC8"/>
    <w:rsid w:val="002636A0"/>
    <w:rsid w:val="00263AAF"/>
    <w:rsid w:val="00265815"/>
    <w:rsid w:val="00265F1A"/>
    <w:rsid w:val="00266ADF"/>
    <w:rsid w:val="00267781"/>
    <w:rsid w:val="00267879"/>
    <w:rsid w:val="00270B08"/>
    <w:rsid w:val="00271191"/>
    <w:rsid w:val="0027179A"/>
    <w:rsid w:val="00273C4E"/>
    <w:rsid w:val="00274C92"/>
    <w:rsid w:val="00277BCF"/>
    <w:rsid w:val="00277E17"/>
    <w:rsid w:val="00284D44"/>
    <w:rsid w:val="002929BA"/>
    <w:rsid w:val="002936BA"/>
    <w:rsid w:val="00293B26"/>
    <w:rsid w:val="00295356"/>
    <w:rsid w:val="0029642E"/>
    <w:rsid w:val="00297132"/>
    <w:rsid w:val="002971D7"/>
    <w:rsid w:val="0029728D"/>
    <w:rsid w:val="00297459"/>
    <w:rsid w:val="002A0753"/>
    <w:rsid w:val="002A094E"/>
    <w:rsid w:val="002A09A9"/>
    <w:rsid w:val="002A1A78"/>
    <w:rsid w:val="002A1ACD"/>
    <w:rsid w:val="002A2691"/>
    <w:rsid w:val="002A6026"/>
    <w:rsid w:val="002A7A57"/>
    <w:rsid w:val="002B0014"/>
    <w:rsid w:val="002B002B"/>
    <w:rsid w:val="002B0929"/>
    <w:rsid w:val="002B0C41"/>
    <w:rsid w:val="002B1A5B"/>
    <w:rsid w:val="002B2ECE"/>
    <w:rsid w:val="002B4437"/>
    <w:rsid w:val="002B5A8A"/>
    <w:rsid w:val="002C09E9"/>
    <w:rsid w:val="002C159F"/>
    <w:rsid w:val="002C16AC"/>
    <w:rsid w:val="002C2FE9"/>
    <w:rsid w:val="002C731D"/>
    <w:rsid w:val="002C7DB7"/>
    <w:rsid w:val="002D2FAD"/>
    <w:rsid w:val="002D4C93"/>
    <w:rsid w:val="002D6C4C"/>
    <w:rsid w:val="002D7277"/>
    <w:rsid w:val="002E09E8"/>
    <w:rsid w:val="002E36EC"/>
    <w:rsid w:val="002E42C4"/>
    <w:rsid w:val="002E5C95"/>
    <w:rsid w:val="002E7B88"/>
    <w:rsid w:val="002F13AA"/>
    <w:rsid w:val="002F2B1C"/>
    <w:rsid w:val="002F420A"/>
    <w:rsid w:val="002F4330"/>
    <w:rsid w:val="002F47FA"/>
    <w:rsid w:val="002F65DF"/>
    <w:rsid w:val="00300ED8"/>
    <w:rsid w:val="003010F3"/>
    <w:rsid w:val="003012ED"/>
    <w:rsid w:val="00302848"/>
    <w:rsid w:val="003049E5"/>
    <w:rsid w:val="00305497"/>
    <w:rsid w:val="003078DD"/>
    <w:rsid w:val="003157C3"/>
    <w:rsid w:val="003159D7"/>
    <w:rsid w:val="003161B4"/>
    <w:rsid w:val="00320C92"/>
    <w:rsid w:val="00321FD5"/>
    <w:rsid w:val="00322746"/>
    <w:rsid w:val="0032306D"/>
    <w:rsid w:val="00323AC4"/>
    <w:rsid w:val="00324185"/>
    <w:rsid w:val="00324C8B"/>
    <w:rsid w:val="0032689A"/>
    <w:rsid w:val="00327F46"/>
    <w:rsid w:val="0033114F"/>
    <w:rsid w:val="00331230"/>
    <w:rsid w:val="00332424"/>
    <w:rsid w:val="0033363A"/>
    <w:rsid w:val="00336539"/>
    <w:rsid w:val="00340953"/>
    <w:rsid w:val="00340F7A"/>
    <w:rsid w:val="00343743"/>
    <w:rsid w:val="003446B3"/>
    <w:rsid w:val="0034601D"/>
    <w:rsid w:val="003534DE"/>
    <w:rsid w:val="00353584"/>
    <w:rsid w:val="00354D07"/>
    <w:rsid w:val="00354E40"/>
    <w:rsid w:val="00355158"/>
    <w:rsid w:val="00355DBA"/>
    <w:rsid w:val="00357D2A"/>
    <w:rsid w:val="0036335A"/>
    <w:rsid w:val="00363809"/>
    <w:rsid w:val="003654E7"/>
    <w:rsid w:val="00366FE5"/>
    <w:rsid w:val="003705EA"/>
    <w:rsid w:val="00373E58"/>
    <w:rsid w:val="00374624"/>
    <w:rsid w:val="0037543C"/>
    <w:rsid w:val="00376737"/>
    <w:rsid w:val="00376D89"/>
    <w:rsid w:val="00377DD6"/>
    <w:rsid w:val="0038135A"/>
    <w:rsid w:val="00382F27"/>
    <w:rsid w:val="00383EB0"/>
    <w:rsid w:val="00385700"/>
    <w:rsid w:val="00385882"/>
    <w:rsid w:val="00385888"/>
    <w:rsid w:val="0038741D"/>
    <w:rsid w:val="003878B8"/>
    <w:rsid w:val="003927F3"/>
    <w:rsid w:val="00393AA2"/>
    <w:rsid w:val="003950E8"/>
    <w:rsid w:val="0039599C"/>
    <w:rsid w:val="00396598"/>
    <w:rsid w:val="003A0B30"/>
    <w:rsid w:val="003A0FFD"/>
    <w:rsid w:val="003A215A"/>
    <w:rsid w:val="003A274A"/>
    <w:rsid w:val="003A3252"/>
    <w:rsid w:val="003A376F"/>
    <w:rsid w:val="003A3788"/>
    <w:rsid w:val="003A3881"/>
    <w:rsid w:val="003A4923"/>
    <w:rsid w:val="003A5735"/>
    <w:rsid w:val="003A6381"/>
    <w:rsid w:val="003B0CAA"/>
    <w:rsid w:val="003B2153"/>
    <w:rsid w:val="003B21C4"/>
    <w:rsid w:val="003B22F3"/>
    <w:rsid w:val="003B259C"/>
    <w:rsid w:val="003B2A04"/>
    <w:rsid w:val="003B2E64"/>
    <w:rsid w:val="003B302A"/>
    <w:rsid w:val="003B34F7"/>
    <w:rsid w:val="003B3650"/>
    <w:rsid w:val="003B3C95"/>
    <w:rsid w:val="003B43C8"/>
    <w:rsid w:val="003B4A0F"/>
    <w:rsid w:val="003B5F40"/>
    <w:rsid w:val="003B6772"/>
    <w:rsid w:val="003B6829"/>
    <w:rsid w:val="003B7A2A"/>
    <w:rsid w:val="003B7B17"/>
    <w:rsid w:val="003C140B"/>
    <w:rsid w:val="003C2418"/>
    <w:rsid w:val="003C4F05"/>
    <w:rsid w:val="003C5059"/>
    <w:rsid w:val="003C5592"/>
    <w:rsid w:val="003C58DD"/>
    <w:rsid w:val="003C59DE"/>
    <w:rsid w:val="003D0200"/>
    <w:rsid w:val="003D0973"/>
    <w:rsid w:val="003D098A"/>
    <w:rsid w:val="003D2722"/>
    <w:rsid w:val="003D2C81"/>
    <w:rsid w:val="003D52AE"/>
    <w:rsid w:val="003D6495"/>
    <w:rsid w:val="003D7111"/>
    <w:rsid w:val="003D7B94"/>
    <w:rsid w:val="003D7F03"/>
    <w:rsid w:val="003E0211"/>
    <w:rsid w:val="003E1447"/>
    <w:rsid w:val="003E1C1F"/>
    <w:rsid w:val="003E2F1F"/>
    <w:rsid w:val="003E31CF"/>
    <w:rsid w:val="003E3825"/>
    <w:rsid w:val="003E4483"/>
    <w:rsid w:val="003E5DAA"/>
    <w:rsid w:val="003E6081"/>
    <w:rsid w:val="003E6FAA"/>
    <w:rsid w:val="003E707F"/>
    <w:rsid w:val="003E765A"/>
    <w:rsid w:val="003E7EA8"/>
    <w:rsid w:val="003F0139"/>
    <w:rsid w:val="003F1DFE"/>
    <w:rsid w:val="003F2266"/>
    <w:rsid w:val="003F2CF4"/>
    <w:rsid w:val="003F32DA"/>
    <w:rsid w:val="003F3326"/>
    <w:rsid w:val="003F4447"/>
    <w:rsid w:val="003F489F"/>
    <w:rsid w:val="003F736B"/>
    <w:rsid w:val="003F7834"/>
    <w:rsid w:val="0040071A"/>
    <w:rsid w:val="0040279D"/>
    <w:rsid w:val="00403077"/>
    <w:rsid w:val="00403E48"/>
    <w:rsid w:val="00404043"/>
    <w:rsid w:val="004058FA"/>
    <w:rsid w:val="00405D57"/>
    <w:rsid w:val="0040625F"/>
    <w:rsid w:val="0040684D"/>
    <w:rsid w:val="00412031"/>
    <w:rsid w:val="00412394"/>
    <w:rsid w:val="004128ED"/>
    <w:rsid w:val="00413D0A"/>
    <w:rsid w:val="00415AAE"/>
    <w:rsid w:val="00421423"/>
    <w:rsid w:val="00421BF2"/>
    <w:rsid w:val="00422089"/>
    <w:rsid w:val="00424AEC"/>
    <w:rsid w:val="00426639"/>
    <w:rsid w:val="00427DE8"/>
    <w:rsid w:val="0043027F"/>
    <w:rsid w:val="004318E6"/>
    <w:rsid w:val="00433B90"/>
    <w:rsid w:val="0043662C"/>
    <w:rsid w:val="0044357F"/>
    <w:rsid w:val="0044470C"/>
    <w:rsid w:val="00446A0F"/>
    <w:rsid w:val="00447391"/>
    <w:rsid w:val="00447841"/>
    <w:rsid w:val="00450FD4"/>
    <w:rsid w:val="00451221"/>
    <w:rsid w:val="0045175E"/>
    <w:rsid w:val="00451A3D"/>
    <w:rsid w:val="0045277F"/>
    <w:rsid w:val="00453381"/>
    <w:rsid w:val="0045413F"/>
    <w:rsid w:val="004545A8"/>
    <w:rsid w:val="00455186"/>
    <w:rsid w:val="004558A5"/>
    <w:rsid w:val="00460685"/>
    <w:rsid w:val="004608E5"/>
    <w:rsid w:val="00463172"/>
    <w:rsid w:val="004669A6"/>
    <w:rsid w:val="00466D68"/>
    <w:rsid w:val="004708C1"/>
    <w:rsid w:val="004719E0"/>
    <w:rsid w:val="00472A1C"/>
    <w:rsid w:val="0047309C"/>
    <w:rsid w:val="00474BFE"/>
    <w:rsid w:val="00476EEA"/>
    <w:rsid w:val="0048059B"/>
    <w:rsid w:val="004820BB"/>
    <w:rsid w:val="00482745"/>
    <w:rsid w:val="00483185"/>
    <w:rsid w:val="00483405"/>
    <w:rsid w:val="004839F1"/>
    <w:rsid w:val="004844AF"/>
    <w:rsid w:val="004850B6"/>
    <w:rsid w:val="00485B5B"/>
    <w:rsid w:val="004904BA"/>
    <w:rsid w:val="00491C41"/>
    <w:rsid w:val="0049214E"/>
    <w:rsid w:val="0049313A"/>
    <w:rsid w:val="00494479"/>
    <w:rsid w:val="004946B1"/>
    <w:rsid w:val="004946DC"/>
    <w:rsid w:val="0049511F"/>
    <w:rsid w:val="00495C0E"/>
    <w:rsid w:val="004971A2"/>
    <w:rsid w:val="004A002F"/>
    <w:rsid w:val="004A3BCD"/>
    <w:rsid w:val="004A4740"/>
    <w:rsid w:val="004A4D17"/>
    <w:rsid w:val="004A6638"/>
    <w:rsid w:val="004A7F92"/>
    <w:rsid w:val="004B0C8C"/>
    <w:rsid w:val="004B319C"/>
    <w:rsid w:val="004B3329"/>
    <w:rsid w:val="004B541A"/>
    <w:rsid w:val="004B68E2"/>
    <w:rsid w:val="004B697B"/>
    <w:rsid w:val="004B6AB5"/>
    <w:rsid w:val="004B6C8E"/>
    <w:rsid w:val="004C2459"/>
    <w:rsid w:val="004C2803"/>
    <w:rsid w:val="004C299C"/>
    <w:rsid w:val="004C4629"/>
    <w:rsid w:val="004C6264"/>
    <w:rsid w:val="004D2A12"/>
    <w:rsid w:val="004D2CF0"/>
    <w:rsid w:val="004D51C2"/>
    <w:rsid w:val="004D57EE"/>
    <w:rsid w:val="004E2268"/>
    <w:rsid w:val="004E36AF"/>
    <w:rsid w:val="004E475C"/>
    <w:rsid w:val="004E64F9"/>
    <w:rsid w:val="004E6EA2"/>
    <w:rsid w:val="004F2618"/>
    <w:rsid w:val="004F298C"/>
    <w:rsid w:val="004F345F"/>
    <w:rsid w:val="004F357F"/>
    <w:rsid w:val="004F3992"/>
    <w:rsid w:val="004F3F33"/>
    <w:rsid w:val="004F540D"/>
    <w:rsid w:val="004F5B37"/>
    <w:rsid w:val="004F763E"/>
    <w:rsid w:val="00500E0F"/>
    <w:rsid w:val="005039E6"/>
    <w:rsid w:val="00503B2C"/>
    <w:rsid w:val="00503F24"/>
    <w:rsid w:val="005047EA"/>
    <w:rsid w:val="00507F12"/>
    <w:rsid w:val="005111CC"/>
    <w:rsid w:val="00512CAD"/>
    <w:rsid w:val="00513746"/>
    <w:rsid w:val="00513871"/>
    <w:rsid w:val="00513A53"/>
    <w:rsid w:val="005144DC"/>
    <w:rsid w:val="00515320"/>
    <w:rsid w:val="005157B8"/>
    <w:rsid w:val="00516D66"/>
    <w:rsid w:val="00517CAC"/>
    <w:rsid w:val="00517CF6"/>
    <w:rsid w:val="0052077B"/>
    <w:rsid w:val="005227C0"/>
    <w:rsid w:val="00522A09"/>
    <w:rsid w:val="00527CC7"/>
    <w:rsid w:val="00530346"/>
    <w:rsid w:val="0053297F"/>
    <w:rsid w:val="005405C6"/>
    <w:rsid w:val="00540C0E"/>
    <w:rsid w:val="005440E9"/>
    <w:rsid w:val="005468AE"/>
    <w:rsid w:val="0055394A"/>
    <w:rsid w:val="00554295"/>
    <w:rsid w:val="005564B5"/>
    <w:rsid w:val="00556C02"/>
    <w:rsid w:val="00556FE9"/>
    <w:rsid w:val="00557516"/>
    <w:rsid w:val="00557DC3"/>
    <w:rsid w:val="0056052A"/>
    <w:rsid w:val="0056254D"/>
    <w:rsid w:val="00563C58"/>
    <w:rsid w:val="00563CD4"/>
    <w:rsid w:val="005641A9"/>
    <w:rsid w:val="00564239"/>
    <w:rsid w:val="00565894"/>
    <w:rsid w:val="0056674F"/>
    <w:rsid w:val="00567D89"/>
    <w:rsid w:val="00571E74"/>
    <w:rsid w:val="0057208E"/>
    <w:rsid w:val="00572D2E"/>
    <w:rsid w:val="0057355D"/>
    <w:rsid w:val="00574F42"/>
    <w:rsid w:val="0057563D"/>
    <w:rsid w:val="00576D25"/>
    <w:rsid w:val="005807E1"/>
    <w:rsid w:val="00581A63"/>
    <w:rsid w:val="00582C7D"/>
    <w:rsid w:val="00583B06"/>
    <w:rsid w:val="005866FC"/>
    <w:rsid w:val="00587939"/>
    <w:rsid w:val="00590E66"/>
    <w:rsid w:val="00591CC3"/>
    <w:rsid w:val="00595B07"/>
    <w:rsid w:val="005969BE"/>
    <w:rsid w:val="005A0352"/>
    <w:rsid w:val="005A1664"/>
    <w:rsid w:val="005A2585"/>
    <w:rsid w:val="005A280A"/>
    <w:rsid w:val="005A334E"/>
    <w:rsid w:val="005A427D"/>
    <w:rsid w:val="005A57B2"/>
    <w:rsid w:val="005A6F9A"/>
    <w:rsid w:val="005A719C"/>
    <w:rsid w:val="005A737B"/>
    <w:rsid w:val="005A7664"/>
    <w:rsid w:val="005B0D28"/>
    <w:rsid w:val="005B121E"/>
    <w:rsid w:val="005B30D8"/>
    <w:rsid w:val="005B43FB"/>
    <w:rsid w:val="005B7C73"/>
    <w:rsid w:val="005C0573"/>
    <w:rsid w:val="005C1E24"/>
    <w:rsid w:val="005C24A4"/>
    <w:rsid w:val="005C2C7E"/>
    <w:rsid w:val="005C3297"/>
    <w:rsid w:val="005C3756"/>
    <w:rsid w:val="005C3C04"/>
    <w:rsid w:val="005C442D"/>
    <w:rsid w:val="005C47DF"/>
    <w:rsid w:val="005C6D2C"/>
    <w:rsid w:val="005D1261"/>
    <w:rsid w:val="005D1CB8"/>
    <w:rsid w:val="005D1D82"/>
    <w:rsid w:val="005D3A97"/>
    <w:rsid w:val="005D547F"/>
    <w:rsid w:val="005D558D"/>
    <w:rsid w:val="005D5DDD"/>
    <w:rsid w:val="005D7C7A"/>
    <w:rsid w:val="005E0C0B"/>
    <w:rsid w:val="005E1526"/>
    <w:rsid w:val="005E2523"/>
    <w:rsid w:val="005E5EE5"/>
    <w:rsid w:val="005E6020"/>
    <w:rsid w:val="005E686B"/>
    <w:rsid w:val="005E6D0E"/>
    <w:rsid w:val="005E7D38"/>
    <w:rsid w:val="005F17A4"/>
    <w:rsid w:val="005F1E37"/>
    <w:rsid w:val="005F2F01"/>
    <w:rsid w:val="005F36FE"/>
    <w:rsid w:val="005F4DC8"/>
    <w:rsid w:val="005F54ED"/>
    <w:rsid w:val="005F5B16"/>
    <w:rsid w:val="005F6342"/>
    <w:rsid w:val="005F71E6"/>
    <w:rsid w:val="005F7D22"/>
    <w:rsid w:val="00600EA9"/>
    <w:rsid w:val="00603EC8"/>
    <w:rsid w:val="00604674"/>
    <w:rsid w:val="00605506"/>
    <w:rsid w:val="006061A1"/>
    <w:rsid w:val="00606597"/>
    <w:rsid w:val="00606DCF"/>
    <w:rsid w:val="00607A60"/>
    <w:rsid w:val="006101C4"/>
    <w:rsid w:val="00610CDD"/>
    <w:rsid w:val="00611A5D"/>
    <w:rsid w:val="006127B1"/>
    <w:rsid w:val="006149A2"/>
    <w:rsid w:val="00614DE4"/>
    <w:rsid w:val="00621D5C"/>
    <w:rsid w:val="006229E5"/>
    <w:rsid w:val="00623185"/>
    <w:rsid w:val="006232AC"/>
    <w:rsid w:val="006249D2"/>
    <w:rsid w:val="0062684A"/>
    <w:rsid w:val="006274CC"/>
    <w:rsid w:val="0063029C"/>
    <w:rsid w:val="006308D5"/>
    <w:rsid w:val="00631D52"/>
    <w:rsid w:val="00633DE0"/>
    <w:rsid w:val="0063446A"/>
    <w:rsid w:val="006347CD"/>
    <w:rsid w:val="006377DC"/>
    <w:rsid w:val="00641D02"/>
    <w:rsid w:val="00642F3E"/>
    <w:rsid w:val="00643C9C"/>
    <w:rsid w:val="0064466A"/>
    <w:rsid w:val="006446E5"/>
    <w:rsid w:val="00650662"/>
    <w:rsid w:val="00650F90"/>
    <w:rsid w:val="006524DF"/>
    <w:rsid w:val="00652647"/>
    <w:rsid w:val="00652DE4"/>
    <w:rsid w:val="00653DD6"/>
    <w:rsid w:val="00656F63"/>
    <w:rsid w:val="00657B30"/>
    <w:rsid w:val="00660378"/>
    <w:rsid w:val="00661C7C"/>
    <w:rsid w:val="00662C7E"/>
    <w:rsid w:val="00663FB2"/>
    <w:rsid w:val="00664430"/>
    <w:rsid w:val="00665D1A"/>
    <w:rsid w:val="00665F6C"/>
    <w:rsid w:val="00666ABB"/>
    <w:rsid w:val="006711E6"/>
    <w:rsid w:val="00674861"/>
    <w:rsid w:val="00676ED0"/>
    <w:rsid w:val="00683645"/>
    <w:rsid w:val="00683E73"/>
    <w:rsid w:val="006847CC"/>
    <w:rsid w:val="00685267"/>
    <w:rsid w:val="00686368"/>
    <w:rsid w:val="00686AE8"/>
    <w:rsid w:val="00687DC0"/>
    <w:rsid w:val="00692EF0"/>
    <w:rsid w:val="0069328F"/>
    <w:rsid w:val="00694BC9"/>
    <w:rsid w:val="00696354"/>
    <w:rsid w:val="00697E25"/>
    <w:rsid w:val="006A018C"/>
    <w:rsid w:val="006A1165"/>
    <w:rsid w:val="006A132D"/>
    <w:rsid w:val="006A15ED"/>
    <w:rsid w:val="006A1CC4"/>
    <w:rsid w:val="006A3EED"/>
    <w:rsid w:val="006A4AE7"/>
    <w:rsid w:val="006A797D"/>
    <w:rsid w:val="006A7B05"/>
    <w:rsid w:val="006B10A2"/>
    <w:rsid w:val="006B189C"/>
    <w:rsid w:val="006B1FDC"/>
    <w:rsid w:val="006B2053"/>
    <w:rsid w:val="006B51DE"/>
    <w:rsid w:val="006B5217"/>
    <w:rsid w:val="006B580A"/>
    <w:rsid w:val="006B6874"/>
    <w:rsid w:val="006C1435"/>
    <w:rsid w:val="006C1B1E"/>
    <w:rsid w:val="006C1D9A"/>
    <w:rsid w:val="006C2202"/>
    <w:rsid w:val="006C2EE9"/>
    <w:rsid w:val="006C2F2A"/>
    <w:rsid w:val="006C30A9"/>
    <w:rsid w:val="006C54E5"/>
    <w:rsid w:val="006C7567"/>
    <w:rsid w:val="006D17D1"/>
    <w:rsid w:val="006D2373"/>
    <w:rsid w:val="006D55C5"/>
    <w:rsid w:val="006D67F9"/>
    <w:rsid w:val="006D6D38"/>
    <w:rsid w:val="006E0AE3"/>
    <w:rsid w:val="006E0F6F"/>
    <w:rsid w:val="006E2663"/>
    <w:rsid w:val="006E7E85"/>
    <w:rsid w:val="006F0BA9"/>
    <w:rsid w:val="006F1197"/>
    <w:rsid w:val="006F3E7F"/>
    <w:rsid w:val="006F7562"/>
    <w:rsid w:val="006F7C09"/>
    <w:rsid w:val="00702E63"/>
    <w:rsid w:val="00711642"/>
    <w:rsid w:val="00711A8D"/>
    <w:rsid w:val="00711BEA"/>
    <w:rsid w:val="00711F9A"/>
    <w:rsid w:val="007132D3"/>
    <w:rsid w:val="00713A27"/>
    <w:rsid w:val="007162F0"/>
    <w:rsid w:val="007165ED"/>
    <w:rsid w:val="00717C12"/>
    <w:rsid w:val="00720B64"/>
    <w:rsid w:val="00724161"/>
    <w:rsid w:val="007263EB"/>
    <w:rsid w:val="00726996"/>
    <w:rsid w:val="00727BA9"/>
    <w:rsid w:val="00732C12"/>
    <w:rsid w:val="00734ACF"/>
    <w:rsid w:val="00735A67"/>
    <w:rsid w:val="00736196"/>
    <w:rsid w:val="00741A53"/>
    <w:rsid w:val="007439A2"/>
    <w:rsid w:val="007457B5"/>
    <w:rsid w:val="0075003B"/>
    <w:rsid w:val="0075190B"/>
    <w:rsid w:val="0075238D"/>
    <w:rsid w:val="00753F2C"/>
    <w:rsid w:val="007545BB"/>
    <w:rsid w:val="00755783"/>
    <w:rsid w:val="00755B54"/>
    <w:rsid w:val="00755C5A"/>
    <w:rsid w:val="00756542"/>
    <w:rsid w:val="00756A9A"/>
    <w:rsid w:val="00761E02"/>
    <w:rsid w:val="00764933"/>
    <w:rsid w:val="00765F77"/>
    <w:rsid w:val="0076671C"/>
    <w:rsid w:val="00772A79"/>
    <w:rsid w:val="007744AB"/>
    <w:rsid w:val="007750FC"/>
    <w:rsid w:val="00775428"/>
    <w:rsid w:val="00777405"/>
    <w:rsid w:val="00782990"/>
    <w:rsid w:val="00784ABA"/>
    <w:rsid w:val="00785A9C"/>
    <w:rsid w:val="00785BEA"/>
    <w:rsid w:val="0078639D"/>
    <w:rsid w:val="0078671F"/>
    <w:rsid w:val="007868A8"/>
    <w:rsid w:val="0079015D"/>
    <w:rsid w:val="00790FAD"/>
    <w:rsid w:val="00792B97"/>
    <w:rsid w:val="00794855"/>
    <w:rsid w:val="00795B95"/>
    <w:rsid w:val="00795C32"/>
    <w:rsid w:val="00797371"/>
    <w:rsid w:val="007A5A92"/>
    <w:rsid w:val="007A7263"/>
    <w:rsid w:val="007B325E"/>
    <w:rsid w:val="007B43CA"/>
    <w:rsid w:val="007B520E"/>
    <w:rsid w:val="007B7049"/>
    <w:rsid w:val="007C07AF"/>
    <w:rsid w:val="007C1540"/>
    <w:rsid w:val="007C322A"/>
    <w:rsid w:val="007C3DD1"/>
    <w:rsid w:val="007C5D09"/>
    <w:rsid w:val="007C61C5"/>
    <w:rsid w:val="007C76C1"/>
    <w:rsid w:val="007C77AF"/>
    <w:rsid w:val="007C7C90"/>
    <w:rsid w:val="007D10E2"/>
    <w:rsid w:val="007D1637"/>
    <w:rsid w:val="007D4402"/>
    <w:rsid w:val="007D4B79"/>
    <w:rsid w:val="007D5B93"/>
    <w:rsid w:val="007D5D56"/>
    <w:rsid w:val="007E01CB"/>
    <w:rsid w:val="007E2445"/>
    <w:rsid w:val="007E6AFB"/>
    <w:rsid w:val="007E79A8"/>
    <w:rsid w:val="007F050B"/>
    <w:rsid w:val="007F1737"/>
    <w:rsid w:val="007F1AC8"/>
    <w:rsid w:val="007F25A0"/>
    <w:rsid w:val="007F7875"/>
    <w:rsid w:val="0080022B"/>
    <w:rsid w:val="008029AF"/>
    <w:rsid w:val="00802DD9"/>
    <w:rsid w:val="008045FE"/>
    <w:rsid w:val="0080702C"/>
    <w:rsid w:val="008072C9"/>
    <w:rsid w:val="00807AB4"/>
    <w:rsid w:val="0081353B"/>
    <w:rsid w:val="008136B7"/>
    <w:rsid w:val="00813EDE"/>
    <w:rsid w:val="00814850"/>
    <w:rsid w:val="00814883"/>
    <w:rsid w:val="0081747D"/>
    <w:rsid w:val="008219F8"/>
    <w:rsid w:val="00821EC8"/>
    <w:rsid w:val="0082210B"/>
    <w:rsid w:val="00822B85"/>
    <w:rsid w:val="00823A98"/>
    <w:rsid w:val="00823EFB"/>
    <w:rsid w:val="00827919"/>
    <w:rsid w:val="008302A5"/>
    <w:rsid w:val="00830615"/>
    <w:rsid w:val="00830F03"/>
    <w:rsid w:val="00835910"/>
    <w:rsid w:val="00837470"/>
    <w:rsid w:val="00837A83"/>
    <w:rsid w:val="00841FE1"/>
    <w:rsid w:val="00842941"/>
    <w:rsid w:val="00850507"/>
    <w:rsid w:val="00852522"/>
    <w:rsid w:val="00852D41"/>
    <w:rsid w:val="0085594D"/>
    <w:rsid w:val="00856330"/>
    <w:rsid w:val="00856637"/>
    <w:rsid w:val="00860037"/>
    <w:rsid w:val="008622BF"/>
    <w:rsid w:val="008634C9"/>
    <w:rsid w:val="0086370B"/>
    <w:rsid w:val="0086416C"/>
    <w:rsid w:val="00865AA4"/>
    <w:rsid w:val="00865F40"/>
    <w:rsid w:val="0087058E"/>
    <w:rsid w:val="008713EC"/>
    <w:rsid w:val="00871558"/>
    <w:rsid w:val="008723BE"/>
    <w:rsid w:val="0087289F"/>
    <w:rsid w:val="00872F0F"/>
    <w:rsid w:val="0087424F"/>
    <w:rsid w:val="008749B0"/>
    <w:rsid w:val="00875014"/>
    <w:rsid w:val="00877BB0"/>
    <w:rsid w:val="00880442"/>
    <w:rsid w:val="00880E4E"/>
    <w:rsid w:val="00880F81"/>
    <w:rsid w:val="00885D37"/>
    <w:rsid w:val="00887E52"/>
    <w:rsid w:val="0089289B"/>
    <w:rsid w:val="008942E8"/>
    <w:rsid w:val="00894567"/>
    <w:rsid w:val="00897013"/>
    <w:rsid w:val="00897E4F"/>
    <w:rsid w:val="008A240F"/>
    <w:rsid w:val="008A2BC6"/>
    <w:rsid w:val="008A4702"/>
    <w:rsid w:val="008A49FB"/>
    <w:rsid w:val="008A67A9"/>
    <w:rsid w:val="008A732F"/>
    <w:rsid w:val="008A7F23"/>
    <w:rsid w:val="008B0805"/>
    <w:rsid w:val="008B5603"/>
    <w:rsid w:val="008B605F"/>
    <w:rsid w:val="008B7670"/>
    <w:rsid w:val="008C11E5"/>
    <w:rsid w:val="008C1221"/>
    <w:rsid w:val="008C2B87"/>
    <w:rsid w:val="008C3285"/>
    <w:rsid w:val="008C338B"/>
    <w:rsid w:val="008C378D"/>
    <w:rsid w:val="008C580A"/>
    <w:rsid w:val="008C7E40"/>
    <w:rsid w:val="008D1134"/>
    <w:rsid w:val="008D187A"/>
    <w:rsid w:val="008D32D6"/>
    <w:rsid w:val="008E0FD3"/>
    <w:rsid w:val="008E13C8"/>
    <w:rsid w:val="008E1F8A"/>
    <w:rsid w:val="008E7537"/>
    <w:rsid w:val="008F0B1B"/>
    <w:rsid w:val="008F1925"/>
    <w:rsid w:val="008F20F7"/>
    <w:rsid w:val="008F22BC"/>
    <w:rsid w:val="008F3CAF"/>
    <w:rsid w:val="008F447F"/>
    <w:rsid w:val="008F5520"/>
    <w:rsid w:val="008F6F10"/>
    <w:rsid w:val="00900965"/>
    <w:rsid w:val="00902FE3"/>
    <w:rsid w:val="009047F9"/>
    <w:rsid w:val="00904D92"/>
    <w:rsid w:val="00910650"/>
    <w:rsid w:val="0091116D"/>
    <w:rsid w:val="00912B27"/>
    <w:rsid w:val="00914FD6"/>
    <w:rsid w:val="00915875"/>
    <w:rsid w:val="00916660"/>
    <w:rsid w:val="00920928"/>
    <w:rsid w:val="00921BB1"/>
    <w:rsid w:val="00923E67"/>
    <w:rsid w:val="00924D7D"/>
    <w:rsid w:val="00925C99"/>
    <w:rsid w:val="00926343"/>
    <w:rsid w:val="00926D5E"/>
    <w:rsid w:val="00926DD1"/>
    <w:rsid w:val="00931318"/>
    <w:rsid w:val="00931782"/>
    <w:rsid w:val="00931E3F"/>
    <w:rsid w:val="00932593"/>
    <w:rsid w:val="00933FF3"/>
    <w:rsid w:val="009341BD"/>
    <w:rsid w:val="009360A1"/>
    <w:rsid w:val="00936645"/>
    <w:rsid w:val="00940758"/>
    <w:rsid w:val="00941118"/>
    <w:rsid w:val="00944445"/>
    <w:rsid w:val="009452DF"/>
    <w:rsid w:val="009459EF"/>
    <w:rsid w:val="00953CF6"/>
    <w:rsid w:val="00953EFB"/>
    <w:rsid w:val="009555E3"/>
    <w:rsid w:val="009576AC"/>
    <w:rsid w:val="00960BD2"/>
    <w:rsid w:val="0096115A"/>
    <w:rsid w:val="00962700"/>
    <w:rsid w:val="00962A88"/>
    <w:rsid w:val="00963C55"/>
    <w:rsid w:val="00966720"/>
    <w:rsid w:val="009708EC"/>
    <w:rsid w:val="00971902"/>
    <w:rsid w:val="00973312"/>
    <w:rsid w:val="00973EC1"/>
    <w:rsid w:val="00974742"/>
    <w:rsid w:val="00974A1D"/>
    <w:rsid w:val="00974AAE"/>
    <w:rsid w:val="00974B94"/>
    <w:rsid w:val="00976017"/>
    <w:rsid w:val="0097631E"/>
    <w:rsid w:val="00976EEB"/>
    <w:rsid w:val="00976F1E"/>
    <w:rsid w:val="009773EC"/>
    <w:rsid w:val="00977F47"/>
    <w:rsid w:val="00980F48"/>
    <w:rsid w:val="009842F9"/>
    <w:rsid w:val="0098439B"/>
    <w:rsid w:val="00985549"/>
    <w:rsid w:val="009857C3"/>
    <w:rsid w:val="00986084"/>
    <w:rsid w:val="0098671E"/>
    <w:rsid w:val="009921B4"/>
    <w:rsid w:val="00993FA7"/>
    <w:rsid w:val="00995C69"/>
    <w:rsid w:val="009A0AD8"/>
    <w:rsid w:val="009A0C9C"/>
    <w:rsid w:val="009A17ED"/>
    <w:rsid w:val="009A3664"/>
    <w:rsid w:val="009A57D2"/>
    <w:rsid w:val="009A6D07"/>
    <w:rsid w:val="009A7DC5"/>
    <w:rsid w:val="009B074B"/>
    <w:rsid w:val="009B3441"/>
    <w:rsid w:val="009B34CA"/>
    <w:rsid w:val="009B4EB8"/>
    <w:rsid w:val="009C177D"/>
    <w:rsid w:val="009C337F"/>
    <w:rsid w:val="009C3E28"/>
    <w:rsid w:val="009C4703"/>
    <w:rsid w:val="009C5C7A"/>
    <w:rsid w:val="009D07CA"/>
    <w:rsid w:val="009D23AA"/>
    <w:rsid w:val="009D2724"/>
    <w:rsid w:val="009D40C5"/>
    <w:rsid w:val="009D7744"/>
    <w:rsid w:val="009E023B"/>
    <w:rsid w:val="009E0F8B"/>
    <w:rsid w:val="009E1395"/>
    <w:rsid w:val="009E19B4"/>
    <w:rsid w:val="009E2CDC"/>
    <w:rsid w:val="009E2EED"/>
    <w:rsid w:val="009F0099"/>
    <w:rsid w:val="009F0153"/>
    <w:rsid w:val="009F0864"/>
    <w:rsid w:val="009F25B9"/>
    <w:rsid w:val="009F2B3C"/>
    <w:rsid w:val="009F330D"/>
    <w:rsid w:val="009F712E"/>
    <w:rsid w:val="00A010AB"/>
    <w:rsid w:val="00A03F95"/>
    <w:rsid w:val="00A0546A"/>
    <w:rsid w:val="00A06CC4"/>
    <w:rsid w:val="00A10353"/>
    <w:rsid w:val="00A114B7"/>
    <w:rsid w:val="00A14F6C"/>
    <w:rsid w:val="00A16D09"/>
    <w:rsid w:val="00A22398"/>
    <w:rsid w:val="00A226EA"/>
    <w:rsid w:val="00A239C8"/>
    <w:rsid w:val="00A24918"/>
    <w:rsid w:val="00A24B9B"/>
    <w:rsid w:val="00A26037"/>
    <w:rsid w:val="00A26E43"/>
    <w:rsid w:val="00A33C69"/>
    <w:rsid w:val="00A352F3"/>
    <w:rsid w:val="00A37B22"/>
    <w:rsid w:val="00A4000B"/>
    <w:rsid w:val="00A43887"/>
    <w:rsid w:val="00A44A36"/>
    <w:rsid w:val="00A44EF3"/>
    <w:rsid w:val="00A45A2E"/>
    <w:rsid w:val="00A45AAC"/>
    <w:rsid w:val="00A509B5"/>
    <w:rsid w:val="00A51C42"/>
    <w:rsid w:val="00A5201F"/>
    <w:rsid w:val="00A52F02"/>
    <w:rsid w:val="00A540CF"/>
    <w:rsid w:val="00A54A3A"/>
    <w:rsid w:val="00A57253"/>
    <w:rsid w:val="00A5741B"/>
    <w:rsid w:val="00A57C02"/>
    <w:rsid w:val="00A605CC"/>
    <w:rsid w:val="00A60BCA"/>
    <w:rsid w:val="00A61787"/>
    <w:rsid w:val="00A62338"/>
    <w:rsid w:val="00A6245A"/>
    <w:rsid w:val="00A63EED"/>
    <w:rsid w:val="00A6475A"/>
    <w:rsid w:val="00A64B0F"/>
    <w:rsid w:val="00A65717"/>
    <w:rsid w:val="00A65C70"/>
    <w:rsid w:val="00A662EB"/>
    <w:rsid w:val="00A67B53"/>
    <w:rsid w:val="00A707E5"/>
    <w:rsid w:val="00A70A17"/>
    <w:rsid w:val="00A70C20"/>
    <w:rsid w:val="00A71DCE"/>
    <w:rsid w:val="00A72B8C"/>
    <w:rsid w:val="00A74ECB"/>
    <w:rsid w:val="00A74F63"/>
    <w:rsid w:val="00A75FFD"/>
    <w:rsid w:val="00A7641C"/>
    <w:rsid w:val="00A764E2"/>
    <w:rsid w:val="00A80598"/>
    <w:rsid w:val="00A82229"/>
    <w:rsid w:val="00A83E9B"/>
    <w:rsid w:val="00A84E16"/>
    <w:rsid w:val="00A85C20"/>
    <w:rsid w:val="00A87A86"/>
    <w:rsid w:val="00A9041F"/>
    <w:rsid w:val="00A90E3F"/>
    <w:rsid w:val="00A91A12"/>
    <w:rsid w:val="00A9294A"/>
    <w:rsid w:val="00A93D99"/>
    <w:rsid w:val="00A94846"/>
    <w:rsid w:val="00A9692A"/>
    <w:rsid w:val="00A97B59"/>
    <w:rsid w:val="00AA1A6D"/>
    <w:rsid w:val="00AA4D20"/>
    <w:rsid w:val="00AA66B2"/>
    <w:rsid w:val="00AA7EA6"/>
    <w:rsid w:val="00AB000F"/>
    <w:rsid w:val="00AB0B98"/>
    <w:rsid w:val="00AB1FC4"/>
    <w:rsid w:val="00AB4032"/>
    <w:rsid w:val="00AB4161"/>
    <w:rsid w:val="00AB533A"/>
    <w:rsid w:val="00AB5CBC"/>
    <w:rsid w:val="00AB6038"/>
    <w:rsid w:val="00AB61BC"/>
    <w:rsid w:val="00AB62FE"/>
    <w:rsid w:val="00AB69A1"/>
    <w:rsid w:val="00AB7531"/>
    <w:rsid w:val="00AB7ACA"/>
    <w:rsid w:val="00AB7C7B"/>
    <w:rsid w:val="00AC0B58"/>
    <w:rsid w:val="00AC14F2"/>
    <w:rsid w:val="00AC1879"/>
    <w:rsid w:val="00AC2469"/>
    <w:rsid w:val="00AC2520"/>
    <w:rsid w:val="00AC2709"/>
    <w:rsid w:val="00AC34FC"/>
    <w:rsid w:val="00AC495D"/>
    <w:rsid w:val="00AC6292"/>
    <w:rsid w:val="00AC693C"/>
    <w:rsid w:val="00AD18C4"/>
    <w:rsid w:val="00AD1D5F"/>
    <w:rsid w:val="00AD3FC3"/>
    <w:rsid w:val="00AD4919"/>
    <w:rsid w:val="00AD5335"/>
    <w:rsid w:val="00AD5F14"/>
    <w:rsid w:val="00AE3DC3"/>
    <w:rsid w:val="00AE4691"/>
    <w:rsid w:val="00AE59AB"/>
    <w:rsid w:val="00AF10BA"/>
    <w:rsid w:val="00AF1D4F"/>
    <w:rsid w:val="00AF37CD"/>
    <w:rsid w:val="00AF5646"/>
    <w:rsid w:val="00AF750E"/>
    <w:rsid w:val="00AF7C32"/>
    <w:rsid w:val="00B0115A"/>
    <w:rsid w:val="00B01A85"/>
    <w:rsid w:val="00B02CEA"/>
    <w:rsid w:val="00B041BF"/>
    <w:rsid w:val="00B04444"/>
    <w:rsid w:val="00B04AAD"/>
    <w:rsid w:val="00B04EBB"/>
    <w:rsid w:val="00B04EF9"/>
    <w:rsid w:val="00B077E0"/>
    <w:rsid w:val="00B13514"/>
    <w:rsid w:val="00B13DA2"/>
    <w:rsid w:val="00B14D9E"/>
    <w:rsid w:val="00B14EC2"/>
    <w:rsid w:val="00B21E31"/>
    <w:rsid w:val="00B220E5"/>
    <w:rsid w:val="00B24B2F"/>
    <w:rsid w:val="00B2529C"/>
    <w:rsid w:val="00B25CDF"/>
    <w:rsid w:val="00B26B5A"/>
    <w:rsid w:val="00B26BA5"/>
    <w:rsid w:val="00B316AE"/>
    <w:rsid w:val="00B317F4"/>
    <w:rsid w:val="00B33945"/>
    <w:rsid w:val="00B33C23"/>
    <w:rsid w:val="00B35FE7"/>
    <w:rsid w:val="00B37AFA"/>
    <w:rsid w:val="00B42159"/>
    <w:rsid w:val="00B42384"/>
    <w:rsid w:val="00B43269"/>
    <w:rsid w:val="00B4342F"/>
    <w:rsid w:val="00B43E8E"/>
    <w:rsid w:val="00B45413"/>
    <w:rsid w:val="00B454ED"/>
    <w:rsid w:val="00B465DB"/>
    <w:rsid w:val="00B47412"/>
    <w:rsid w:val="00B47B11"/>
    <w:rsid w:val="00B50119"/>
    <w:rsid w:val="00B504B2"/>
    <w:rsid w:val="00B50B84"/>
    <w:rsid w:val="00B51FB3"/>
    <w:rsid w:val="00B5214C"/>
    <w:rsid w:val="00B52749"/>
    <w:rsid w:val="00B53249"/>
    <w:rsid w:val="00B541AF"/>
    <w:rsid w:val="00B60C52"/>
    <w:rsid w:val="00B61D8F"/>
    <w:rsid w:val="00B623A4"/>
    <w:rsid w:val="00B623E8"/>
    <w:rsid w:val="00B62D21"/>
    <w:rsid w:val="00B63D25"/>
    <w:rsid w:val="00B64791"/>
    <w:rsid w:val="00B65857"/>
    <w:rsid w:val="00B6603E"/>
    <w:rsid w:val="00B70A03"/>
    <w:rsid w:val="00B736E9"/>
    <w:rsid w:val="00B738C3"/>
    <w:rsid w:val="00B73DFE"/>
    <w:rsid w:val="00B75875"/>
    <w:rsid w:val="00B76889"/>
    <w:rsid w:val="00B80E88"/>
    <w:rsid w:val="00B82593"/>
    <w:rsid w:val="00B83938"/>
    <w:rsid w:val="00B84AA5"/>
    <w:rsid w:val="00B85453"/>
    <w:rsid w:val="00B87BF0"/>
    <w:rsid w:val="00B917C1"/>
    <w:rsid w:val="00B920E2"/>
    <w:rsid w:val="00B977D8"/>
    <w:rsid w:val="00B97887"/>
    <w:rsid w:val="00B97A1E"/>
    <w:rsid w:val="00BA1707"/>
    <w:rsid w:val="00BA17B8"/>
    <w:rsid w:val="00BA1845"/>
    <w:rsid w:val="00BA18A5"/>
    <w:rsid w:val="00BA1EBD"/>
    <w:rsid w:val="00BA2632"/>
    <w:rsid w:val="00BA37CC"/>
    <w:rsid w:val="00BA3ADD"/>
    <w:rsid w:val="00BA3ED4"/>
    <w:rsid w:val="00BA5E0D"/>
    <w:rsid w:val="00BA63B0"/>
    <w:rsid w:val="00BA69E8"/>
    <w:rsid w:val="00BA6BE2"/>
    <w:rsid w:val="00BA78C8"/>
    <w:rsid w:val="00BA7BDA"/>
    <w:rsid w:val="00BA7E15"/>
    <w:rsid w:val="00BB250E"/>
    <w:rsid w:val="00BB314D"/>
    <w:rsid w:val="00BB34C5"/>
    <w:rsid w:val="00BB412F"/>
    <w:rsid w:val="00BB5230"/>
    <w:rsid w:val="00BB5C3F"/>
    <w:rsid w:val="00BB6823"/>
    <w:rsid w:val="00BB6B77"/>
    <w:rsid w:val="00BB70E2"/>
    <w:rsid w:val="00BC0577"/>
    <w:rsid w:val="00BC442F"/>
    <w:rsid w:val="00BC535B"/>
    <w:rsid w:val="00BC6121"/>
    <w:rsid w:val="00BC71A3"/>
    <w:rsid w:val="00BD1073"/>
    <w:rsid w:val="00BD1A48"/>
    <w:rsid w:val="00BD1A78"/>
    <w:rsid w:val="00BE19BA"/>
    <w:rsid w:val="00BE2B63"/>
    <w:rsid w:val="00BE309B"/>
    <w:rsid w:val="00BE3503"/>
    <w:rsid w:val="00BE362B"/>
    <w:rsid w:val="00BE3B54"/>
    <w:rsid w:val="00BE3B91"/>
    <w:rsid w:val="00BE3BD6"/>
    <w:rsid w:val="00BE5287"/>
    <w:rsid w:val="00BE5364"/>
    <w:rsid w:val="00BE5E73"/>
    <w:rsid w:val="00BE775E"/>
    <w:rsid w:val="00BE785A"/>
    <w:rsid w:val="00BF02FF"/>
    <w:rsid w:val="00BF0586"/>
    <w:rsid w:val="00BF126C"/>
    <w:rsid w:val="00BF236F"/>
    <w:rsid w:val="00BF3BF0"/>
    <w:rsid w:val="00BF4494"/>
    <w:rsid w:val="00BF4ADD"/>
    <w:rsid w:val="00C004B5"/>
    <w:rsid w:val="00C00812"/>
    <w:rsid w:val="00C016D5"/>
    <w:rsid w:val="00C03783"/>
    <w:rsid w:val="00C042F9"/>
    <w:rsid w:val="00C109C7"/>
    <w:rsid w:val="00C10CE9"/>
    <w:rsid w:val="00C11179"/>
    <w:rsid w:val="00C11FEC"/>
    <w:rsid w:val="00C122C0"/>
    <w:rsid w:val="00C140BB"/>
    <w:rsid w:val="00C14891"/>
    <w:rsid w:val="00C14D09"/>
    <w:rsid w:val="00C203FC"/>
    <w:rsid w:val="00C21BA8"/>
    <w:rsid w:val="00C222A4"/>
    <w:rsid w:val="00C226D2"/>
    <w:rsid w:val="00C23169"/>
    <w:rsid w:val="00C238F0"/>
    <w:rsid w:val="00C23B04"/>
    <w:rsid w:val="00C2468A"/>
    <w:rsid w:val="00C254A5"/>
    <w:rsid w:val="00C26228"/>
    <w:rsid w:val="00C300B9"/>
    <w:rsid w:val="00C30897"/>
    <w:rsid w:val="00C30EE1"/>
    <w:rsid w:val="00C36AC8"/>
    <w:rsid w:val="00C4129C"/>
    <w:rsid w:val="00C41495"/>
    <w:rsid w:val="00C41B35"/>
    <w:rsid w:val="00C44B96"/>
    <w:rsid w:val="00C47326"/>
    <w:rsid w:val="00C5285D"/>
    <w:rsid w:val="00C52E47"/>
    <w:rsid w:val="00C53CDC"/>
    <w:rsid w:val="00C54CCE"/>
    <w:rsid w:val="00C60434"/>
    <w:rsid w:val="00C61093"/>
    <w:rsid w:val="00C61484"/>
    <w:rsid w:val="00C61AA9"/>
    <w:rsid w:val="00C61F5C"/>
    <w:rsid w:val="00C63866"/>
    <w:rsid w:val="00C64033"/>
    <w:rsid w:val="00C66989"/>
    <w:rsid w:val="00C719F3"/>
    <w:rsid w:val="00C71D72"/>
    <w:rsid w:val="00C723D0"/>
    <w:rsid w:val="00C73076"/>
    <w:rsid w:val="00C7338C"/>
    <w:rsid w:val="00C740D8"/>
    <w:rsid w:val="00C7416E"/>
    <w:rsid w:val="00C74408"/>
    <w:rsid w:val="00C7448A"/>
    <w:rsid w:val="00C750DA"/>
    <w:rsid w:val="00C76D46"/>
    <w:rsid w:val="00C76FEB"/>
    <w:rsid w:val="00C77E89"/>
    <w:rsid w:val="00C8078C"/>
    <w:rsid w:val="00C80A40"/>
    <w:rsid w:val="00C8140B"/>
    <w:rsid w:val="00C82992"/>
    <w:rsid w:val="00C82BC5"/>
    <w:rsid w:val="00C836D8"/>
    <w:rsid w:val="00C844FD"/>
    <w:rsid w:val="00C84FB8"/>
    <w:rsid w:val="00C85054"/>
    <w:rsid w:val="00C854A8"/>
    <w:rsid w:val="00C857EC"/>
    <w:rsid w:val="00C860D7"/>
    <w:rsid w:val="00C861EF"/>
    <w:rsid w:val="00C86CD9"/>
    <w:rsid w:val="00C87BBF"/>
    <w:rsid w:val="00C912E1"/>
    <w:rsid w:val="00C918E9"/>
    <w:rsid w:val="00C91FFA"/>
    <w:rsid w:val="00C93DE3"/>
    <w:rsid w:val="00C94234"/>
    <w:rsid w:val="00C96152"/>
    <w:rsid w:val="00C96181"/>
    <w:rsid w:val="00C9698F"/>
    <w:rsid w:val="00C97C4C"/>
    <w:rsid w:val="00CA08FD"/>
    <w:rsid w:val="00CA0F7D"/>
    <w:rsid w:val="00CA2C66"/>
    <w:rsid w:val="00CA339E"/>
    <w:rsid w:val="00CA352D"/>
    <w:rsid w:val="00CA3CF4"/>
    <w:rsid w:val="00CA5916"/>
    <w:rsid w:val="00CA6689"/>
    <w:rsid w:val="00CB0182"/>
    <w:rsid w:val="00CB0AAC"/>
    <w:rsid w:val="00CB0D79"/>
    <w:rsid w:val="00CB6D71"/>
    <w:rsid w:val="00CC1066"/>
    <w:rsid w:val="00CC43BA"/>
    <w:rsid w:val="00CC458D"/>
    <w:rsid w:val="00CC4887"/>
    <w:rsid w:val="00CC5145"/>
    <w:rsid w:val="00CC52CA"/>
    <w:rsid w:val="00CD08EE"/>
    <w:rsid w:val="00CE0B66"/>
    <w:rsid w:val="00CE1C31"/>
    <w:rsid w:val="00CE2EEF"/>
    <w:rsid w:val="00CE34C5"/>
    <w:rsid w:val="00CE37C7"/>
    <w:rsid w:val="00CE4753"/>
    <w:rsid w:val="00CE7A67"/>
    <w:rsid w:val="00CE7E68"/>
    <w:rsid w:val="00CF1CE7"/>
    <w:rsid w:val="00CF1EB2"/>
    <w:rsid w:val="00CF2AD4"/>
    <w:rsid w:val="00CF2E6D"/>
    <w:rsid w:val="00CF5E62"/>
    <w:rsid w:val="00CF6964"/>
    <w:rsid w:val="00D00E74"/>
    <w:rsid w:val="00D03931"/>
    <w:rsid w:val="00D03A57"/>
    <w:rsid w:val="00D03CFB"/>
    <w:rsid w:val="00D07254"/>
    <w:rsid w:val="00D072ED"/>
    <w:rsid w:val="00D0740B"/>
    <w:rsid w:val="00D11A6D"/>
    <w:rsid w:val="00D15D77"/>
    <w:rsid w:val="00D16060"/>
    <w:rsid w:val="00D16C5E"/>
    <w:rsid w:val="00D17798"/>
    <w:rsid w:val="00D17CEF"/>
    <w:rsid w:val="00D2467C"/>
    <w:rsid w:val="00D25507"/>
    <w:rsid w:val="00D300AD"/>
    <w:rsid w:val="00D306D0"/>
    <w:rsid w:val="00D32A68"/>
    <w:rsid w:val="00D33329"/>
    <w:rsid w:val="00D33EB6"/>
    <w:rsid w:val="00D343FA"/>
    <w:rsid w:val="00D34EFB"/>
    <w:rsid w:val="00D35353"/>
    <w:rsid w:val="00D4016F"/>
    <w:rsid w:val="00D43365"/>
    <w:rsid w:val="00D44155"/>
    <w:rsid w:val="00D44F4D"/>
    <w:rsid w:val="00D459D6"/>
    <w:rsid w:val="00D4715C"/>
    <w:rsid w:val="00D47198"/>
    <w:rsid w:val="00D47B0E"/>
    <w:rsid w:val="00D51C89"/>
    <w:rsid w:val="00D534AA"/>
    <w:rsid w:val="00D55BF9"/>
    <w:rsid w:val="00D55DDC"/>
    <w:rsid w:val="00D55E13"/>
    <w:rsid w:val="00D569CB"/>
    <w:rsid w:val="00D56A65"/>
    <w:rsid w:val="00D57BF5"/>
    <w:rsid w:val="00D57D17"/>
    <w:rsid w:val="00D6136F"/>
    <w:rsid w:val="00D62F54"/>
    <w:rsid w:val="00D64151"/>
    <w:rsid w:val="00D64480"/>
    <w:rsid w:val="00D66A3A"/>
    <w:rsid w:val="00D66CBB"/>
    <w:rsid w:val="00D7123D"/>
    <w:rsid w:val="00D718A8"/>
    <w:rsid w:val="00D71C4E"/>
    <w:rsid w:val="00D72257"/>
    <w:rsid w:val="00D72F15"/>
    <w:rsid w:val="00D73472"/>
    <w:rsid w:val="00D74445"/>
    <w:rsid w:val="00D747F3"/>
    <w:rsid w:val="00D748A1"/>
    <w:rsid w:val="00D76254"/>
    <w:rsid w:val="00D775D6"/>
    <w:rsid w:val="00D80586"/>
    <w:rsid w:val="00D80AF8"/>
    <w:rsid w:val="00D83A56"/>
    <w:rsid w:val="00D84B37"/>
    <w:rsid w:val="00D85827"/>
    <w:rsid w:val="00D86671"/>
    <w:rsid w:val="00D9006A"/>
    <w:rsid w:val="00D912E3"/>
    <w:rsid w:val="00D92E0E"/>
    <w:rsid w:val="00D95D17"/>
    <w:rsid w:val="00DA114B"/>
    <w:rsid w:val="00DA3B20"/>
    <w:rsid w:val="00DA40B7"/>
    <w:rsid w:val="00DA496D"/>
    <w:rsid w:val="00DA72AE"/>
    <w:rsid w:val="00DA7AA2"/>
    <w:rsid w:val="00DB03C5"/>
    <w:rsid w:val="00DB0599"/>
    <w:rsid w:val="00DB0DCE"/>
    <w:rsid w:val="00DB12E3"/>
    <w:rsid w:val="00DB15D8"/>
    <w:rsid w:val="00DB3519"/>
    <w:rsid w:val="00DC008D"/>
    <w:rsid w:val="00DC134B"/>
    <w:rsid w:val="00DC41E6"/>
    <w:rsid w:val="00DC4717"/>
    <w:rsid w:val="00DC5038"/>
    <w:rsid w:val="00DC5EDA"/>
    <w:rsid w:val="00DC6DE7"/>
    <w:rsid w:val="00DC75A5"/>
    <w:rsid w:val="00DD08CF"/>
    <w:rsid w:val="00DD0ADE"/>
    <w:rsid w:val="00DD1CB5"/>
    <w:rsid w:val="00DD1E41"/>
    <w:rsid w:val="00DD5802"/>
    <w:rsid w:val="00DE0949"/>
    <w:rsid w:val="00DE2E14"/>
    <w:rsid w:val="00DE3CFD"/>
    <w:rsid w:val="00DE5B6F"/>
    <w:rsid w:val="00DE6973"/>
    <w:rsid w:val="00DE7B25"/>
    <w:rsid w:val="00DF00E9"/>
    <w:rsid w:val="00DF06F8"/>
    <w:rsid w:val="00DF28BC"/>
    <w:rsid w:val="00DF45D5"/>
    <w:rsid w:val="00DF4BB6"/>
    <w:rsid w:val="00DF4EB3"/>
    <w:rsid w:val="00DF6CBA"/>
    <w:rsid w:val="00E01FD4"/>
    <w:rsid w:val="00E02F1C"/>
    <w:rsid w:val="00E033BF"/>
    <w:rsid w:val="00E04BEF"/>
    <w:rsid w:val="00E07553"/>
    <w:rsid w:val="00E107E5"/>
    <w:rsid w:val="00E10D0C"/>
    <w:rsid w:val="00E1160D"/>
    <w:rsid w:val="00E12096"/>
    <w:rsid w:val="00E12957"/>
    <w:rsid w:val="00E16077"/>
    <w:rsid w:val="00E16860"/>
    <w:rsid w:val="00E301EA"/>
    <w:rsid w:val="00E30207"/>
    <w:rsid w:val="00E31AB2"/>
    <w:rsid w:val="00E327AD"/>
    <w:rsid w:val="00E370C1"/>
    <w:rsid w:val="00E4282B"/>
    <w:rsid w:val="00E42C2F"/>
    <w:rsid w:val="00E44A7E"/>
    <w:rsid w:val="00E44CE6"/>
    <w:rsid w:val="00E44D68"/>
    <w:rsid w:val="00E45DFC"/>
    <w:rsid w:val="00E460B0"/>
    <w:rsid w:val="00E46666"/>
    <w:rsid w:val="00E469D7"/>
    <w:rsid w:val="00E47E0E"/>
    <w:rsid w:val="00E50857"/>
    <w:rsid w:val="00E549A0"/>
    <w:rsid w:val="00E5626E"/>
    <w:rsid w:val="00E56F4C"/>
    <w:rsid w:val="00E57360"/>
    <w:rsid w:val="00E6259F"/>
    <w:rsid w:val="00E6681E"/>
    <w:rsid w:val="00E7011D"/>
    <w:rsid w:val="00E704E8"/>
    <w:rsid w:val="00E72485"/>
    <w:rsid w:val="00E744C4"/>
    <w:rsid w:val="00E7726A"/>
    <w:rsid w:val="00E77B41"/>
    <w:rsid w:val="00E823D7"/>
    <w:rsid w:val="00E8301D"/>
    <w:rsid w:val="00E84849"/>
    <w:rsid w:val="00E850C7"/>
    <w:rsid w:val="00E8573E"/>
    <w:rsid w:val="00E85AC1"/>
    <w:rsid w:val="00E901CB"/>
    <w:rsid w:val="00E9317B"/>
    <w:rsid w:val="00E973A8"/>
    <w:rsid w:val="00EA0255"/>
    <w:rsid w:val="00EA0F85"/>
    <w:rsid w:val="00EA1AA3"/>
    <w:rsid w:val="00EA242D"/>
    <w:rsid w:val="00EA2DF4"/>
    <w:rsid w:val="00EA6DD4"/>
    <w:rsid w:val="00EB6672"/>
    <w:rsid w:val="00EB7004"/>
    <w:rsid w:val="00EC122B"/>
    <w:rsid w:val="00EC1AE6"/>
    <w:rsid w:val="00EC259D"/>
    <w:rsid w:val="00EC3549"/>
    <w:rsid w:val="00EC38BF"/>
    <w:rsid w:val="00EC4774"/>
    <w:rsid w:val="00EC4E0D"/>
    <w:rsid w:val="00ED0A42"/>
    <w:rsid w:val="00ED1D44"/>
    <w:rsid w:val="00ED230A"/>
    <w:rsid w:val="00ED26BC"/>
    <w:rsid w:val="00ED26CB"/>
    <w:rsid w:val="00ED36D6"/>
    <w:rsid w:val="00ED47F2"/>
    <w:rsid w:val="00ED4A68"/>
    <w:rsid w:val="00ED5AC4"/>
    <w:rsid w:val="00ED644E"/>
    <w:rsid w:val="00ED6C63"/>
    <w:rsid w:val="00EE05C1"/>
    <w:rsid w:val="00EE16D8"/>
    <w:rsid w:val="00EE16DD"/>
    <w:rsid w:val="00EE19AD"/>
    <w:rsid w:val="00EE43CF"/>
    <w:rsid w:val="00EE5731"/>
    <w:rsid w:val="00EF4AF4"/>
    <w:rsid w:val="00EF64FE"/>
    <w:rsid w:val="00F00658"/>
    <w:rsid w:val="00F00B34"/>
    <w:rsid w:val="00F01BBE"/>
    <w:rsid w:val="00F01EC9"/>
    <w:rsid w:val="00F027BE"/>
    <w:rsid w:val="00F053DA"/>
    <w:rsid w:val="00F06760"/>
    <w:rsid w:val="00F078B2"/>
    <w:rsid w:val="00F07DC9"/>
    <w:rsid w:val="00F07FDB"/>
    <w:rsid w:val="00F11811"/>
    <w:rsid w:val="00F125E8"/>
    <w:rsid w:val="00F13A78"/>
    <w:rsid w:val="00F14B71"/>
    <w:rsid w:val="00F16A37"/>
    <w:rsid w:val="00F16E2F"/>
    <w:rsid w:val="00F16F1B"/>
    <w:rsid w:val="00F21075"/>
    <w:rsid w:val="00F21C48"/>
    <w:rsid w:val="00F243BF"/>
    <w:rsid w:val="00F25854"/>
    <w:rsid w:val="00F30E01"/>
    <w:rsid w:val="00F31630"/>
    <w:rsid w:val="00F31F9D"/>
    <w:rsid w:val="00F32D68"/>
    <w:rsid w:val="00F337E6"/>
    <w:rsid w:val="00F33A6A"/>
    <w:rsid w:val="00F3550F"/>
    <w:rsid w:val="00F36ECC"/>
    <w:rsid w:val="00F37C2C"/>
    <w:rsid w:val="00F4110B"/>
    <w:rsid w:val="00F4219B"/>
    <w:rsid w:val="00F4574A"/>
    <w:rsid w:val="00F45AEA"/>
    <w:rsid w:val="00F47FC2"/>
    <w:rsid w:val="00F5182D"/>
    <w:rsid w:val="00F51C7B"/>
    <w:rsid w:val="00F55C75"/>
    <w:rsid w:val="00F55F0F"/>
    <w:rsid w:val="00F62478"/>
    <w:rsid w:val="00F64A1D"/>
    <w:rsid w:val="00F663F1"/>
    <w:rsid w:val="00F672BC"/>
    <w:rsid w:val="00F706F5"/>
    <w:rsid w:val="00F72177"/>
    <w:rsid w:val="00F7318C"/>
    <w:rsid w:val="00F734DC"/>
    <w:rsid w:val="00F745D2"/>
    <w:rsid w:val="00F75671"/>
    <w:rsid w:val="00F764B5"/>
    <w:rsid w:val="00F7667D"/>
    <w:rsid w:val="00F7762E"/>
    <w:rsid w:val="00F77C37"/>
    <w:rsid w:val="00F804F2"/>
    <w:rsid w:val="00F810B3"/>
    <w:rsid w:val="00F81276"/>
    <w:rsid w:val="00F82254"/>
    <w:rsid w:val="00F838BE"/>
    <w:rsid w:val="00F83C77"/>
    <w:rsid w:val="00F92AC4"/>
    <w:rsid w:val="00F92C56"/>
    <w:rsid w:val="00F94A11"/>
    <w:rsid w:val="00F94DBB"/>
    <w:rsid w:val="00F962CD"/>
    <w:rsid w:val="00F969B2"/>
    <w:rsid w:val="00F97346"/>
    <w:rsid w:val="00F9768E"/>
    <w:rsid w:val="00FA2823"/>
    <w:rsid w:val="00FA31A8"/>
    <w:rsid w:val="00FA434B"/>
    <w:rsid w:val="00FA5850"/>
    <w:rsid w:val="00FA61EF"/>
    <w:rsid w:val="00FA6568"/>
    <w:rsid w:val="00FA6CDD"/>
    <w:rsid w:val="00FA6F3D"/>
    <w:rsid w:val="00FB0AC3"/>
    <w:rsid w:val="00FB2819"/>
    <w:rsid w:val="00FB5090"/>
    <w:rsid w:val="00FB63BE"/>
    <w:rsid w:val="00FB7983"/>
    <w:rsid w:val="00FB7DC2"/>
    <w:rsid w:val="00FC3A5C"/>
    <w:rsid w:val="00FC4DB2"/>
    <w:rsid w:val="00FD18CD"/>
    <w:rsid w:val="00FD297D"/>
    <w:rsid w:val="00FD3057"/>
    <w:rsid w:val="00FD33F2"/>
    <w:rsid w:val="00FD3B7B"/>
    <w:rsid w:val="00FD3BCA"/>
    <w:rsid w:val="00FD422C"/>
    <w:rsid w:val="00FD63F0"/>
    <w:rsid w:val="00FD7133"/>
    <w:rsid w:val="00FE17BA"/>
    <w:rsid w:val="00FE20DD"/>
    <w:rsid w:val="00FE2E24"/>
    <w:rsid w:val="00FE4B02"/>
    <w:rsid w:val="00FF1B5E"/>
    <w:rsid w:val="00FF3558"/>
    <w:rsid w:val="00FF3C59"/>
    <w:rsid w:val="00FF4002"/>
    <w:rsid w:val="00FF4153"/>
    <w:rsid w:val="00FF53CC"/>
    <w:rsid w:val="00FF6FE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C2FE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002B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002B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002B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B002B"/>
    <w:rPr>
      <w:rFonts w:ascii="Calibri Light" w:hAnsi="Calibri Light"/>
      <w:b/>
      <w:color w:val="2E74B5"/>
      <w:sz w:val="28"/>
      <w:lang w:eastAsia="en-US"/>
    </w:rPr>
  </w:style>
  <w:style w:type="character" w:customStyle="1" w:styleId="Heading2Char">
    <w:name w:val="Heading 2 Char"/>
    <w:link w:val="Heading2"/>
    <w:uiPriority w:val="99"/>
    <w:locked/>
    <w:rsid w:val="002B002B"/>
    <w:rPr>
      <w:rFonts w:ascii="Calibri Light" w:hAnsi="Calibri Light"/>
      <w:b/>
      <w:color w:val="5B9BD5"/>
      <w:sz w:val="26"/>
      <w:lang w:eastAsia="en-US"/>
    </w:rPr>
  </w:style>
  <w:style w:type="character" w:customStyle="1" w:styleId="Heading3Char">
    <w:name w:val="Heading 3 Char"/>
    <w:link w:val="Heading3"/>
    <w:uiPriority w:val="99"/>
    <w:locked/>
    <w:rsid w:val="002B002B"/>
    <w:rPr>
      <w:rFonts w:ascii="Calibri Light" w:hAnsi="Calibri Light"/>
      <w:b/>
      <w:color w:val="5B9BD5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2A1AC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2A1ACD"/>
    <w:rPr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2A1ACD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2A1ACD"/>
    <w:rPr>
      <w:sz w:val="22"/>
      <w:lang w:eastAsia="en-US"/>
    </w:rPr>
  </w:style>
  <w:style w:type="character" w:styleId="PageNumber">
    <w:name w:val="page number"/>
    <w:uiPriority w:val="99"/>
    <w:rsid w:val="002A1ACD"/>
    <w:rPr>
      <w:rFonts w:cs="Times New Roman"/>
    </w:rPr>
  </w:style>
  <w:style w:type="character" w:styleId="CommentReference">
    <w:name w:val="annotation reference"/>
    <w:uiPriority w:val="99"/>
    <w:semiHidden/>
    <w:rsid w:val="0064466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446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4466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466A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64466A"/>
    <w:rPr>
      <w:b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466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64466A"/>
    <w:rPr>
      <w:rFonts w:ascii="Tahoma" w:hAnsi="Tahoma"/>
      <w:sz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64933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locked/>
    <w:rsid w:val="00764933"/>
    <w:rPr>
      <w:sz w:val="22"/>
      <w:lang w:eastAsia="en-US"/>
    </w:rPr>
  </w:style>
  <w:style w:type="character" w:styleId="Hyperlink">
    <w:name w:val="Hyperlink"/>
    <w:uiPriority w:val="99"/>
    <w:rsid w:val="00926343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926343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4B697B"/>
    <w:pPr>
      <w:spacing w:after="120"/>
    </w:pPr>
    <w:rPr>
      <w:szCs w:val="20"/>
    </w:rPr>
  </w:style>
  <w:style w:type="character" w:customStyle="1" w:styleId="BodyTextChar">
    <w:name w:val="Body Text Char"/>
    <w:link w:val="BodyText"/>
    <w:uiPriority w:val="99"/>
    <w:locked/>
    <w:rsid w:val="004B697B"/>
    <w:rPr>
      <w:sz w:val="22"/>
      <w:lang w:eastAsia="en-US"/>
    </w:rPr>
  </w:style>
  <w:style w:type="paragraph" w:customStyle="1" w:styleId="Default">
    <w:name w:val="Default"/>
    <w:uiPriority w:val="99"/>
    <w:rsid w:val="003927F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4558A5"/>
    <w:pPr>
      <w:spacing w:after="0" w:line="240" w:lineRule="auto"/>
    </w:pPr>
    <w:rPr>
      <w:sz w:val="21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4558A5"/>
    <w:rPr>
      <w:sz w:val="21"/>
      <w:lang w:eastAsia="en-US"/>
    </w:rPr>
  </w:style>
  <w:style w:type="character" w:customStyle="1" w:styleId="Heading20">
    <w:name w:val="Heading #2_"/>
    <w:link w:val="Heading21"/>
    <w:uiPriority w:val="99"/>
    <w:locked/>
    <w:rsid w:val="0062684A"/>
    <w:rPr>
      <w:rFonts w:ascii="Times New Roman" w:hAnsi="Times New Roman"/>
      <w:sz w:val="23"/>
      <w:shd w:val="clear" w:color="auto" w:fill="FFFFFF"/>
    </w:rPr>
  </w:style>
  <w:style w:type="paragraph" w:customStyle="1" w:styleId="Heading21">
    <w:name w:val="Heading #2"/>
    <w:basedOn w:val="Normal"/>
    <w:link w:val="Heading20"/>
    <w:uiPriority w:val="99"/>
    <w:rsid w:val="0062684A"/>
    <w:pPr>
      <w:shd w:val="clear" w:color="auto" w:fill="FFFFFF"/>
      <w:spacing w:after="0" w:line="1141" w:lineRule="exact"/>
      <w:jc w:val="both"/>
      <w:outlineLvl w:val="1"/>
    </w:pPr>
    <w:rPr>
      <w:rFonts w:ascii="Times New Roman" w:hAnsi="Times New Roman"/>
      <w:sz w:val="23"/>
      <w:szCs w:val="20"/>
      <w:lang w:eastAsia="bg-BG"/>
    </w:rPr>
  </w:style>
  <w:style w:type="character" w:customStyle="1" w:styleId="Bodytext18">
    <w:name w:val="Body text (18)_"/>
    <w:link w:val="Bodytext180"/>
    <w:uiPriority w:val="99"/>
    <w:locked/>
    <w:rsid w:val="004A4740"/>
    <w:rPr>
      <w:rFonts w:ascii="Times New Roman" w:hAnsi="Times New Roman"/>
      <w:sz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uiPriority w:val="99"/>
    <w:rsid w:val="004A4740"/>
    <w:pPr>
      <w:shd w:val="clear" w:color="auto" w:fill="FFFFFF"/>
      <w:spacing w:after="0" w:line="274" w:lineRule="exact"/>
      <w:ind w:firstLine="620"/>
      <w:jc w:val="both"/>
    </w:pPr>
    <w:rPr>
      <w:rFonts w:ascii="Times New Roman" w:hAnsi="Times New Roman"/>
      <w:sz w:val="23"/>
      <w:szCs w:val="20"/>
      <w:lang w:eastAsia="bg-BG"/>
    </w:rPr>
  </w:style>
  <w:style w:type="paragraph" w:styleId="ListParagraph">
    <w:name w:val="List Paragraph"/>
    <w:basedOn w:val="Normal"/>
    <w:uiPriority w:val="99"/>
    <w:qFormat/>
    <w:rsid w:val="001B70AE"/>
    <w:pPr>
      <w:ind w:left="720"/>
      <w:contextualSpacing/>
    </w:pPr>
  </w:style>
  <w:style w:type="paragraph" w:styleId="Revision">
    <w:name w:val="Revision"/>
    <w:hidden/>
    <w:uiPriority w:val="99"/>
    <w:semiHidden/>
    <w:rsid w:val="004C4629"/>
    <w:rPr>
      <w:sz w:val="22"/>
      <w:szCs w:val="22"/>
      <w:lang w:eastAsia="en-US"/>
    </w:rPr>
  </w:style>
  <w:style w:type="character" w:styleId="FootnoteReference">
    <w:name w:val="footnote reference"/>
    <w:uiPriority w:val="99"/>
    <w:rsid w:val="0011345D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345D"/>
    <w:pPr>
      <w:tabs>
        <w:tab w:val="left" w:pos="216"/>
      </w:tabs>
      <w:spacing w:after="0" w:line="240" w:lineRule="auto"/>
      <w:ind w:left="430" w:hanging="215"/>
    </w:pPr>
    <w:rPr>
      <w:rFonts w:ascii="Times New Roman" w:hAnsi="Times New Roman"/>
      <w:sz w:val="20"/>
      <w:szCs w:val="20"/>
      <w:lang w:eastAsia="bg-BG"/>
    </w:rPr>
  </w:style>
  <w:style w:type="character" w:customStyle="1" w:styleId="FootnoteTextChar">
    <w:name w:val="Footnote Text Char"/>
    <w:link w:val="FootnoteText"/>
    <w:uiPriority w:val="99"/>
    <w:locked/>
    <w:rsid w:val="0011345D"/>
    <w:rPr>
      <w:rFonts w:ascii="Times New Roman" w:hAnsi="Times New Roman"/>
      <w:lang w:val="bg-BG" w:eastAsia="bg-BG"/>
    </w:rPr>
  </w:style>
  <w:style w:type="paragraph" w:styleId="TOCHeading">
    <w:name w:val="TOC Heading"/>
    <w:basedOn w:val="Heading1"/>
    <w:next w:val="Normal"/>
    <w:uiPriority w:val="99"/>
    <w:qFormat/>
    <w:rsid w:val="0029745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99"/>
    <w:rsid w:val="00F027BE"/>
    <w:pPr>
      <w:tabs>
        <w:tab w:val="right" w:leader="dot" w:pos="9523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99"/>
    <w:rsid w:val="00F838BE"/>
    <w:pPr>
      <w:tabs>
        <w:tab w:val="right" w:leader="dot" w:pos="9523"/>
      </w:tabs>
      <w:spacing w:after="100"/>
      <w:ind w:left="142"/>
    </w:pPr>
    <w:rPr>
      <w:rFonts w:ascii="Times New Roman" w:eastAsia="Times New Roman" w:hAnsi="Times New Roman"/>
      <w:noProof/>
      <w:lang w:eastAsia="bg-BG"/>
    </w:rPr>
  </w:style>
  <w:style w:type="paragraph" w:styleId="TOC3">
    <w:name w:val="toc 3"/>
    <w:basedOn w:val="Normal"/>
    <w:next w:val="Normal"/>
    <w:autoRedefine/>
    <w:uiPriority w:val="99"/>
    <w:rsid w:val="00AB7C7B"/>
    <w:pPr>
      <w:tabs>
        <w:tab w:val="right" w:leader="dot" w:pos="9523"/>
      </w:tabs>
      <w:spacing w:after="120"/>
      <w:ind w:firstLine="284"/>
    </w:pPr>
  </w:style>
  <w:style w:type="paragraph" w:customStyle="1" w:styleId="a">
    <w:name w:val="Обикн. параграф"/>
    <w:basedOn w:val="Normal"/>
    <w:link w:val="Char"/>
    <w:uiPriority w:val="99"/>
    <w:rsid w:val="00CE0B66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0"/>
      <w:lang w:val="en-US" w:eastAsia="bg-BG"/>
    </w:rPr>
  </w:style>
  <w:style w:type="character" w:customStyle="1" w:styleId="Char">
    <w:name w:val="Обикн. параграф Char"/>
    <w:link w:val="a"/>
    <w:uiPriority w:val="99"/>
    <w:locked/>
    <w:rsid w:val="00CE0B66"/>
    <w:rPr>
      <w:rFonts w:ascii="Times New Roman" w:hAnsi="Times New Roman"/>
      <w:sz w:val="24"/>
      <w:lang w:val="en-US"/>
    </w:rPr>
  </w:style>
  <w:style w:type="paragraph" w:styleId="BodyText2">
    <w:name w:val="Body Text 2"/>
    <w:basedOn w:val="Normal"/>
    <w:link w:val="BodyText2Char"/>
    <w:uiPriority w:val="99"/>
    <w:rsid w:val="00011EBB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link w:val="BodyText2"/>
    <w:uiPriority w:val="99"/>
    <w:locked/>
    <w:rsid w:val="00011EBB"/>
    <w:rPr>
      <w:sz w:val="22"/>
      <w:lang w:val="en-US" w:eastAsia="en-US"/>
    </w:rPr>
  </w:style>
  <w:style w:type="character" w:customStyle="1" w:styleId="Bodytext0">
    <w:name w:val="Body text_"/>
    <w:link w:val="BodyText1"/>
    <w:uiPriority w:val="99"/>
    <w:locked/>
    <w:rsid w:val="00C63866"/>
    <w:rPr>
      <w:rFonts w:ascii="Times New Roman" w:hAnsi="Times New Roman"/>
      <w:sz w:val="22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C63866"/>
    <w:pPr>
      <w:shd w:val="clear" w:color="auto" w:fill="FFFFFF"/>
      <w:spacing w:after="0" w:line="259" w:lineRule="exact"/>
      <w:ind w:hanging="380"/>
      <w:jc w:val="center"/>
    </w:pPr>
    <w:rPr>
      <w:rFonts w:ascii="Times New Roman" w:hAnsi="Times New Roman"/>
      <w:szCs w:val="20"/>
      <w:lang w:eastAsia="bg-BG"/>
    </w:rPr>
  </w:style>
  <w:style w:type="character" w:customStyle="1" w:styleId="Bodytext20">
    <w:name w:val="Body text (2)_"/>
    <w:link w:val="Bodytext21"/>
    <w:uiPriority w:val="99"/>
    <w:locked/>
    <w:rsid w:val="0045175E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45175E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  <w:sz w:val="20"/>
      <w:szCs w:val="20"/>
      <w:lang w:eastAsia="bg-BG"/>
    </w:rPr>
  </w:style>
  <w:style w:type="character" w:customStyle="1" w:styleId="inputvalue1">
    <w:name w:val="input_value1"/>
    <w:uiPriority w:val="99"/>
    <w:rsid w:val="00C30897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0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16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0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2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02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02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02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702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02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2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02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02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021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021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b.bg" TargetMode="External"/><Relationship Id="rId13" Type="http://schemas.openxmlformats.org/officeDocument/2006/relationships/hyperlink" Target="http://web.apis.bg/p.php?i=275247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.apis.bg/p.php?i=2752471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72.27.65.58/Document/LinkToDocumentReference?fromDocumentId=2136735703&amp;dbId=0&amp;refId=1927385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ublicprocurement@bnbank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nb.bg/AboutUs/AUPublicProcurements/AUPPList/PP_01224-2017-0030_B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33</Pages>
  <Words>10319</Words>
  <Characters>58820</Characters>
  <Application>Microsoft Office Word</Application>
  <DocSecurity>0</DocSecurity>
  <Lines>490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User</cp:lastModifiedBy>
  <cp:revision>134</cp:revision>
  <cp:lastPrinted>2017-11-08T11:47:00Z</cp:lastPrinted>
  <dcterms:created xsi:type="dcterms:W3CDTF">2017-09-21T12:58:00Z</dcterms:created>
  <dcterms:modified xsi:type="dcterms:W3CDTF">2017-11-10T12:05:00Z</dcterms:modified>
</cp:coreProperties>
</file>